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F85" w:rsidRDefault="004E5610" w:rsidP="00595F85">
      <w:pPr>
        <w:jc w:val="center"/>
        <w:rPr>
          <w:rFonts w:ascii="Calibri Light" w:hAnsi="Calibri Light" w:cs="Calibri Light"/>
          <w:sz w:val="20"/>
          <w:szCs w:val="20"/>
        </w:rPr>
      </w:pPr>
      <w:r w:rsidRPr="00595F85">
        <w:rPr>
          <w:b/>
          <w:noProof/>
          <w:sz w:val="32"/>
          <w:szCs w:val="32"/>
        </w:rPr>
        <mc:AlternateContent>
          <mc:Choice Requires="wps">
            <w:drawing>
              <wp:anchor distT="91440" distB="91440" distL="114300" distR="114300" simplePos="0" relativeHeight="251658240" behindDoc="0" locked="1" layoutInCell="0" allowOverlap="1">
                <wp:simplePos x="0" y="0"/>
                <wp:positionH relativeFrom="page">
                  <wp:posOffset>66675</wp:posOffset>
                </wp:positionH>
                <wp:positionV relativeFrom="margin">
                  <wp:posOffset>-438150</wp:posOffset>
                </wp:positionV>
                <wp:extent cx="1971675" cy="9248775"/>
                <wp:effectExtent l="0" t="0" r="0" b="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71675" cy="9248775"/>
                        </a:xfrm>
                        <a:prstGeom prst="rect">
                          <a:avLst/>
                        </a:prstGeom>
                        <a:solidFill>
                          <a:srgbClr val="FFFFF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rsidR="004E5610" w:rsidRDefault="004E5610" w:rsidP="004E5610">
                            <w:pPr>
                              <w:jc w:val="both"/>
                              <w:rPr>
                                <w:color w:val="FFFFFF"/>
                                <w:sz w:val="18"/>
                                <w:szCs w:val="18"/>
                              </w:rPr>
                            </w:pPr>
                            <w:r>
                              <w:rPr>
                                <w:color w:val="FFFFFF"/>
                                <w:sz w:val="18"/>
                                <w:szCs w:val="18"/>
                              </w:rPr>
                              <w:t xml:space="preserve">             </w:t>
                            </w:r>
                            <w:r>
                              <w:rPr>
                                <w:noProof/>
                                <w:color w:val="FFFFFF"/>
                                <w:sz w:val="18"/>
                                <w:szCs w:val="18"/>
                              </w:rPr>
                              <w:drawing>
                                <wp:inline distT="0" distB="0" distL="0" distR="0">
                                  <wp:extent cx="1123950" cy="1504950"/>
                                  <wp:effectExtent l="0" t="0" r="0" b="0"/>
                                  <wp:docPr id="2" name="Picture 2" descr="webinar NYAS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inar NYASAP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1504950"/>
                                          </a:xfrm>
                                          <a:prstGeom prst="rect">
                                            <a:avLst/>
                                          </a:prstGeom>
                                          <a:noFill/>
                                          <a:ln>
                                            <a:noFill/>
                                          </a:ln>
                                        </pic:spPr>
                                      </pic:pic>
                                    </a:graphicData>
                                  </a:graphic>
                                </wp:inline>
                              </w:drawing>
                            </w:r>
                          </w:p>
                          <w:p w:rsidR="004E5610" w:rsidRDefault="004E5610" w:rsidP="004E5610">
                            <w:pPr>
                              <w:rPr>
                                <w:color w:val="FFFFFF"/>
                                <w:sz w:val="18"/>
                                <w:szCs w:val="18"/>
                              </w:rPr>
                            </w:pPr>
                          </w:p>
                          <w:p w:rsidR="004E5610" w:rsidRDefault="004E5610" w:rsidP="004E5610">
                            <w:pPr>
                              <w:rPr>
                                <w:color w:val="FFFFFF"/>
                                <w:sz w:val="18"/>
                                <w:szCs w:val="18"/>
                              </w:rPr>
                            </w:pPr>
                          </w:p>
                          <w:p w:rsidR="00F039CA" w:rsidRDefault="00F039CA" w:rsidP="004E5610">
                            <w:pPr>
                              <w:rPr>
                                <w:color w:val="FFFFFF"/>
                                <w:sz w:val="18"/>
                                <w:szCs w:val="18"/>
                              </w:rPr>
                            </w:pPr>
                          </w:p>
                          <w:p w:rsidR="00F039CA" w:rsidRDefault="00F039CA" w:rsidP="004E5610">
                            <w:pPr>
                              <w:rPr>
                                <w:color w:val="FFFFFF"/>
                                <w:sz w:val="18"/>
                                <w:szCs w:val="18"/>
                              </w:rPr>
                            </w:pPr>
                          </w:p>
                          <w:p w:rsidR="004E5610" w:rsidRDefault="004E5610" w:rsidP="004E5610">
                            <w:pPr>
                              <w:rPr>
                                <w:color w:val="FFFFFF"/>
                                <w:sz w:val="18"/>
                                <w:szCs w:val="18"/>
                              </w:rPr>
                            </w:pPr>
                          </w:p>
                          <w:p w:rsidR="004E5610" w:rsidRDefault="004E5610" w:rsidP="004E5610">
                            <w:pPr>
                              <w:rPr>
                                <w:color w:val="FFFFFF"/>
                                <w:sz w:val="18"/>
                                <w:szCs w:val="18"/>
                              </w:rPr>
                            </w:pPr>
                            <w:r>
                              <w:rPr>
                                <w:color w:val="FFFFFF"/>
                                <w:sz w:val="18"/>
                                <w:szCs w:val="18"/>
                              </w:rPr>
                              <w:t>Al</w:t>
                            </w:r>
                          </w:p>
                          <w:p w:rsidR="004E5610" w:rsidRPr="004236D3" w:rsidRDefault="004E5610" w:rsidP="00F039CA">
                            <w:pPr>
                              <w:spacing w:after="0"/>
                              <w:rPr>
                                <w:color w:val="FFFFFF"/>
                                <w:szCs w:val="20"/>
                              </w:rPr>
                            </w:pPr>
                            <w:r>
                              <w:rPr>
                                <w:b/>
                                <w:color w:val="1F497D"/>
                                <w:szCs w:val="20"/>
                              </w:rPr>
                              <w:t>New York Association</w:t>
                            </w:r>
                            <w:r w:rsidR="004236D3">
                              <w:rPr>
                                <w:b/>
                                <w:color w:val="1F497D"/>
                                <w:szCs w:val="20"/>
                              </w:rPr>
                              <w:t xml:space="preserve"> </w:t>
                            </w:r>
                            <w:r>
                              <w:rPr>
                                <w:b/>
                                <w:color w:val="1F497D"/>
                                <w:szCs w:val="20"/>
                              </w:rPr>
                              <w:t xml:space="preserve">of </w:t>
                            </w:r>
                            <w:r w:rsidRPr="00435414">
                              <w:rPr>
                                <w:b/>
                                <w:color w:val="1F497D"/>
                                <w:szCs w:val="20"/>
                              </w:rPr>
                              <w:t>Alcoholism and Substance</w:t>
                            </w:r>
                            <w:r w:rsidR="004236D3">
                              <w:rPr>
                                <w:b/>
                                <w:color w:val="1F497D"/>
                                <w:szCs w:val="20"/>
                              </w:rPr>
                              <w:t xml:space="preserve"> </w:t>
                            </w:r>
                            <w:r w:rsidRPr="00435414">
                              <w:rPr>
                                <w:b/>
                                <w:color w:val="1F497D"/>
                                <w:szCs w:val="20"/>
                              </w:rPr>
                              <w:t>Abuse Providers, Inc.</w:t>
                            </w:r>
                          </w:p>
                          <w:p w:rsidR="004236D3" w:rsidRDefault="004236D3" w:rsidP="00F039CA">
                            <w:pPr>
                              <w:spacing w:after="0"/>
                              <w:rPr>
                                <w:color w:val="1F497D"/>
                                <w:szCs w:val="20"/>
                              </w:rPr>
                            </w:pPr>
                          </w:p>
                          <w:p w:rsidR="004E5610" w:rsidRPr="00137CB7" w:rsidRDefault="004E5610" w:rsidP="00F039CA">
                            <w:pPr>
                              <w:spacing w:after="0"/>
                              <w:rPr>
                                <w:color w:val="1F497D"/>
                                <w:szCs w:val="20"/>
                              </w:rPr>
                            </w:pPr>
                            <w:r w:rsidRPr="00137CB7">
                              <w:rPr>
                                <w:color w:val="1F497D"/>
                                <w:szCs w:val="20"/>
                              </w:rPr>
                              <w:t>11 North Pearl Street</w:t>
                            </w:r>
                            <w:r w:rsidR="004236D3">
                              <w:rPr>
                                <w:color w:val="1F497D"/>
                                <w:szCs w:val="20"/>
                              </w:rPr>
                              <w:t xml:space="preserve"> </w:t>
                            </w:r>
                            <w:r w:rsidRPr="00137CB7">
                              <w:rPr>
                                <w:color w:val="1F497D"/>
                                <w:szCs w:val="20"/>
                              </w:rPr>
                              <w:t>Suite 801</w:t>
                            </w:r>
                            <w:r w:rsidR="004236D3">
                              <w:rPr>
                                <w:color w:val="1F497D"/>
                                <w:szCs w:val="20"/>
                              </w:rPr>
                              <w:t xml:space="preserve"> </w:t>
                            </w:r>
                            <w:r w:rsidRPr="00137CB7">
                              <w:rPr>
                                <w:color w:val="1F497D"/>
                                <w:szCs w:val="20"/>
                              </w:rPr>
                              <w:t>Albany, New York 12207</w:t>
                            </w:r>
                          </w:p>
                          <w:p w:rsidR="004E5610" w:rsidRDefault="004E5610" w:rsidP="00F039CA">
                            <w:pPr>
                              <w:spacing w:after="0"/>
                              <w:rPr>
                                <w:color w:val="1F497D"/>
                                <w:szCs w:val="20"/>
                              </w:rPr>
                            </w:pPr>
                          </w:p>
                          <w:p w:rsidR="004E5610" w:rsidRDefault="004E5610" w:rsidP="00F039CA">
                            <w:pPr>
                              <w:spacing w:after="0"/>
                              <w:rPr>
                                <w:color w:val="1F497D"/>
                                <w:szCs w:val="20"/>
                              </w:rPr>
                            </w:pPr>
                            <w:r>
                              <w:rPr>
                                <w:color w:val="1F497D"/>
                                <w:szCs w:val="20"/>
                              </w:rPr>
                              <w:t xml:space="preserve">(P) </w:t>
                            </w:r>
                            <w:r w:rsidRPr="00137CB7">
                              <w:rPr>
                                <w:color w:val="1F497D"/>
                                <w:szCs w:val="20"/>
                              </w:rPr>
                              <w:t>(518) 426-3122</w:t>
                            </w:r>
                          </w:p>
                          <w:p w:rsidR="004E5610" w:rsidRPr="00137CB7" w:rsidRDefault="004E5610" w:rsidP="00F039CA">
                            <w:pPr>
                              <w:spacing w:after="0"/>
                              <w:rPr>
                                <w:color w:val="1F497D"/>
                                <w:szCs w:val="20"/>
                              </w:rPr>
                            </w:pPr>
                            <w:r>
                              <w:rPr>
                                <w:color w:val="1F497D"/>
                                <w:szCs w:val="20"/>
                              </w:rPr>
                              <w:t>(F) (518) 426-1046</w:t>
                            </w:r>
                          </w:p>
                          <w:p w:rsidR="004E5610" w:rsidRDefault="004E5610" w:rsidP="00F039CA">
                            <w:pPr>
                              <w:spacing w:after="0"/>
                              <w:rPr>
                                <w:color w:val="1F497D"/>
                                <w:szCs w:val="20"/>
                              </w:rPr>
                            </w:pPr>
                          </w:p>
                          <w:p w:rsidR="004E5610" w:rsidRPr="004E5610" w:rsidRDefault="004E5610" w:rsidP="00F039CA">
                            <w:pPr>
                              <w:spacing w:after="0"/>
                              <w:rPr>
                                <w:color w:val="1F497D"/>
                                <w:szCs w:val="20"/>
                              </w:rPr>
                            </w:pPr>
                            <w:r>
                              <w:rPr>
                                <w:color w:val="1F497D"/>
                                <w:szCs w:val="20"/>
                              </w:rPr>
                              <w:t>www.asapnys.org</w:t>
                            </w:r>
                          </w:p>
                          <w:p w:rsidR="004E5610" w:rsidRDefault="004E5610" w:rsidP="004E5610">
                            <w:pPr>
                              <w:rPr>
                                <w:color w:val="1F497D"/>
                                <w:sz w:val="18"/>
                                <w:szCs w:val="18"/>
                              </w:rPr>
                            </w:pPr>
                          </w:p>
                          <w:p w:rsidR="00F039CA" w:rsidRDefault="00F039CA" w:rsidP="004E5610">
                            <w:pPr>
                              <w:rPr>
                                <w:color w:val="1F497D"/>
                                <w:sz w:val="18"/>
                                <w:szCs w:val="18"/>
                              </w:rPr>
                            </w:pPr>
                          </w:p>
                          <w:p w:rsidR="00F039CA" w:rsidRDefault="00F039CA" w:rsidP="004E5610">
                            <w:pPr>
                              <w:rPr>
                                <w:color w:val="1F497D"/>
                                <w:sz w:val="18"/>
                                <w:szCs w:val="18"/>
                              </w:rPr>
                            </w:pPr>
                          </w:p>
                          <w:p w:rsidR="004E5610" w:rsidRDefault="004E5610" w:rsidP="004E5610">
                            <w:pPr>
                              <w:rPr>
                                <w:color w:val="1F497D"/>
                                <w:sz w:val="18"/>
                                <w:szCs w:val="18"/>
                              </w:rPr>
                            </w:pPr>
                          </w:p>
                          <w:p w:rsidR="00F039CA" w:rsidRDefault="00F039CA" w:rsidP="004E5610">
                            <w:pPr>
                              <w:rPr>
                                <w:color w:val="1F497D"/>
                                <w:sz w:val="18"/>
                                <w:szCs w:val="18"/>
                              </w:rPr>
                            </w:pPr>
                          </w:p>
                          <w:p w:rsidR="00F039CA" w:rsidRDefault="00F039CA" w:rsidP="004E5610">
                            <w:pPr>
                              <w:rPr>
                                <w:color w:val="1F497D"/>
                                <w:sz w:val="18"/>
                                <w:szCs w:val="18"/>
                              </w:rPr>
                            </w:pPr>
                          </w:p>
                          <w:p w:rsidR="00F039CA" w:rsidRDefault="00F039CA" w:rsidP="004E5610">
                            <w:pPr>
                              <w:rPr>
                                <w:color w:val="1F497D"/>
                                <w:sz w:val="18"/>
                                <w:szCs w:val="18"/>
                              </w:rPr>
                            </w:pPr>
                          </w:p>
                          <w:p w:rsidR="004E5610" w:rsidRDefault="004E5610" w:rsidP="004E5610">
                            <w:pPr>
                              <w:rPr>
                                <w:color w:val="1F497D"/>
                                <w:sz w:val="18"/>
                                <w:szCs w:val="18"/>
                              </w:rPr>
                            </w:pPr>
                            <w:r w:rsidRPr="00137CB7">
                              <w:rPr>
                                <w:noProof/>
                                <w:color w:val="1F497D"/>
                                <w:sz w:val="18"/>
                                <w:szCs w:val="18"/>
                              </w:rPr>
                              <w:drawing>
                                <wp:inline distT="0" distB="0" distL="0" distR="0">
                                  <wp:extent cx="1423035" cy="864982"/>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3035" cy="864982"/>
                                          </a:xfrm>
                                          <a:prstGeom prst="rect">
                                            <a:avLst/>
                                          </a:prstGeom>
                                          <a:noFill/>
                                          <a:ln>
                                            <a:noFill/>
                                          </a:ln>
                                        </pic:spPr>
                                      </pic:pic>
                                    </a:graphicData>
                                  </a:graphic>
                                </wp:inline>
                              </w:drawing>
                            </w:r>
                          </w:p>
                          <w:p w:rsidR="004E5610" w:rsidRDefault="004E5610" w:rsidP="004E5610">
                            <w:pPr>
                              <w:rPr>
                                <w:color w:val="1F497D"/>
                                <w:sz w:val="18"/>
                                <w:szCs w:val="18"/>
                              </w:rPr>
                            </w:pPr>
                          </w:p>
                          <w:p w:rsidR="004E5610" w:rsidRDefault="004E5610" w:rsidP="004E5610">
                            <w:pPr>
                              <w:rPr>
                                <w:color w:val="1F497D"/>
                                <w:sz w:val="18"/>
                                <w:szCs w:val="18"/>
                              </w:rPr>
                            </w:pPr>
                          </w:p>
                          <w:p w:rsidR="004E5610" w:rsidRDefault="004E5610" w:rsidP="004E5610">
                            <w:pPr>
                              <w:rPr>
                                <w:color w:val="1F497D"/>
                                <w:sz w:val="18"/>
                                <w:szCs w:val="18"/>
                              </w:rPr>
                            </w:pPr>
                          </w:p>
                          <w:p w:rsidR="004E5610" w:rsidRPr="00DA3E02" w:rsidRDefault="004E5610" w:rsidP="004E5610">
                            <w:pPr>
                              <w:jc w:val="center"/>
                              <w:rPr>
                                <w:color w:val="1F497D"/>
                                <w:sz w:val="18"/>
                                <w:szCs w:val="18"/>
                              </w:rPr>
                            </w:pPr>
                            <w:r w:rsidRPr="00137CB7">
                              <w:rPr>
                                <w:noProof/>
                                <w:color w:val="1F497D"/>
                                <w:sz w:val="18"/>
                                <w:szCs w:val="18"/>
                              </w:rPr>
                              <w:drawing>
                                <wp:inline distT="0" distB="0" distL="0" distR="0">
                                  <wp:extent cx="14573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885825"/>
                                          </a:xfrm>
                                          <a:prstGeom prst="rect">
                                            <a:avLst/>
                                          </a:prstGeom>
                                          <a:noFill/>
                                          <a:ln>
                                            <a:noFill/>
                                          </a:ln>
                                        </pic:spPr>
                                      </pic:pic>
                                    </a:graphicData>
                                  </a:graphic>
                                </wp:inline>
                              </w:drawing>
                            </w: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left:0;text-align:left;margin-left:5.25pt;margin-top:-34.5pt;width:155.25pt;height:728.25pt;flip:x;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n8+CwMAAH8GAAAOAAAAZHJzL2Uyb0RvYy54bWysVduO0zAQfUfiHyy/Z3Npekm0KWq7DSAt&#10;sNoF8ewmTmPh2MF2N10Q/87Y6S2wDwjIQ+RxxuM5Z+ZMrl/tG44eqdJMigyHVwFGVBSyZGKb4U8f&#10;c2+GkTZElIRLQTP8RDV+NX/54rprUxrJWvKSKgRBhE67NsO1MW3q+7qoaUP0lWypgI+VVA0xYKqt&#10;XyrSQfSG+1EQTPxOqrJVsqBaw+5N/xHPXfyqooX5UFWaGsQzDLkZ91buvbFvf35N0q0ibc2KQxrk&#10;L7JoCBNw6SnUDTEE7RT7LVTDCiW1rMxVIRtfVhUrqMMAaMLgFzQPNWmpwwLk6PZEk/5/YYv3j3cK&#10;sTLDI4wEaaBE90AaEVtO0cjS07U6Ba+H9k5ZgLq9lcUXjYRc1eBFF0rJrqakhKRC6+8PDlhDw1G0&#10;6d7JEqKTnZGOqX2lGlRx1r6xB21oYAPtXWmeTqWhe4MK2AyTaTiZjjEq4FsSxbMpGPY2ktpA9nir&#10;tHlNZYPsIsMKYLiw5PFWm9716OKASM7KnHHuDLXdrLhCjwT6JHfPIbq+dOPCOgtpj/UR+x3qOq2/&#10;hqSQMyytp83edcH3JIziYBklXj6ZTb04j8deMg1mXhAmy2QSxEl8k/+w6YZxWrOypOKWCXrsyDD+&#10;s4oftNH3kutJ1FnugnHgqBiA0ZeYA/c8h7lhBhTKWZPh2cmJpLbka1ECCyQ1hPF+7Q/zd/UBEoZc&#10;LPJxMI1HMw9qOPLi0TrwlrN85S1W4WQyXS9Xy3U45GLt+NX/TodL5Fgsa8gdoHuoyw5t+E7dExDC&#10;OACcGJXMdtFoFvYGzIxo2uNHhG9h2BmOkZLmMzO1E6rtWRvyOV7tPuFtTfoOGyXwHMnuy+CoOmXT&#10;E3dO9ILXAxdnakECx45z2rNy62Vr9ps9FMhqcCPLJ1Ah5OsEBhMbFrVU3zDqYPplWH/dEUUx4m8F&#10;KDmC+kR2Xg4sNbA2A4uIAsIBKxj1y5Xpx+yuVWxbw229yIVcwASomFPkOTOAYw2Ycg7YYSLbMXpp&#10;O6/zf2P+EwAA//8DAFBLAwQUAAYACAAAACEAH3Wjqd4AAAALAQAADwAAAGRycy9kb3ducmV2Lnht&#10;bEyPwU7DMBBE70j8g7VI3Fq7qVpKiFMhJMQVUorEzY2NHdVeR7GbhL9nOcFtR/M0O1Pt5+DZaIbU&#10;RZSwWgpgBtuoO7QS3g/Pix2wlBVq5SMaCd8mwb6+vqpUqeOEb2ZssmUUgqlUElzOfcl5ap0JKi1j&#10;b5C8rzgElUkOlutBTRQePC+E2PKgOqQPTvXmyZn23FyCBPtZuJejGG378eqOk/ZNoc6dlLc38+MD&#10;sGzm/AfDb32qDjV1OsUL6sQ8abEhUsJie0+bCFgXKzpO5Kx3dxvgdcX/b6h/AAAA//8DAFBLAQIt&#10;ABQABgAIAAAAIQC2gziS/gAAAOEBAAATAAAAAAAAAAAAAAAAAAAAAABbQ29udGVudF9UeXBlc10u&#10;eG1sUEsBAi0AFAAGAAgAAAAhADj9If/WAAAAlAEAAAsAAAAAAAAAAAAAAAAALwEAAF9yZWxzLy5y&#10;ZWxzUEsBAi0AFAAGAAgAAAAhAJTufz4LAwAAfwYAAA4AAAAAAAAAAAAAAAAALgIAAGRycy9lMm9E&#10;b2MueG1sUEsBAi0AFAAGAAgAAAAhAB91o6neAAAACwEAAA8AAAAAAAAAAAAAAAAAZQUAAGRycy9k&#10;b3ducmV2LnhtbFBLBQYAAAAABAAEAPMAAABwBgAAAAA=&#10;" o:allowincell="f" stroked="f" strokeweight="1.5pt">
                <v:shadow color="black" opacity="26213f" origin="-.5,-.5" offset=".74836mm,.74836mm"/>
                <v:textbox inset="21.6pt,21.6pt,21.6pt,21.6pt">
                  <w:txbxContent>
                    <w:p w:rsidR="004E5610" w:rsidRDefault="004E5610" w:rsidP="004E5610">
                      <w:pPr>
                        <w:jc w:val="both"/>
                        <w:rPr>
                          <w:color w:val="FFFFFF"/>
                          <w:sz w:val="18"/>
                          <w:szCs w:val="18"/>
                        </w:rPr>
                      </w:pPr>
                      <w:r>
                        <w:rPr>
                          <w:color w:val="FFFFFF"/>
                          <w:sz w:val="18"/>
                          <w:szCs w:val="18"/>
                        </w:rPr>
                        <w:t xml:space="preserve">             </w:t>
                      </w:r>
                      <w:r>
                        <w:rPr>
                          <w:noProof/>
                          <w:color w:val="FFFFFF"/>
                          <w:sz w:val="18"/>
                          <w:szCs w:val="18"/>
                        </w:rPr>
                        <w:drawing>
                          <wp:inline distT="0" distB="0" distL="0" distR="0">
                            <wp:extent cx="1123950" cy="1504950"/>
                            <wp:effectExtent l="0" t="0" r="0" b="0"/>
                            <wp:docPr id="2" name="Picture 2" descr="webinar NYAS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inar NYASAP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1504950"/>
                                    </a:xfrm>
                                    <a:prstGeom prst="rect">
                                      <a:avLst/>
                                    </a:prstGeom>
                                    <a:noFill/>
                                    <a:ln>
                                      <a:noFill/>
                                    </a:ln>
                                  </pic:spPr>
                                </pic:pic>
                              </a:graphicData>
                            </a:graphic>
                          </wp:inline>
                        </w:drawing>
                      </w:r>
                    </w:p>
                    <w:p w:rsidR="004E5610" w:rsidRDefault="004E5610" w:rsidP="004E5610">
                      <w:pPr>
                        <w:rPr>
                          <w:color w:val="FFFFFF"/>
                          <w:sz w:val="18"/>
                          <w:szCs w:val="18"/>
                        </w:rPr>
                      </w:pPr>
                    </w:p>
                    <w:p w:rsidR="004E5610" w:rsidRDefault="004E5610" w:rsidP="004E5610">
                      <w:pPr>
                        <w:rPr>
                          <w:color w:val="FFFFFF"/>
                          <w:sz w:val="18"/>
                          <w:szCs w:val="18"/>
                        </w:rPr>
                      </w:pPr>
                    </w:p>
                    <w:p w:rsidR="00F039CA" w:rsidRDefault="00F039CA" w:rsidP="004E5610">
                      <w:pPr>
                        <w:rPr>
                          <w:color w:val="FFFFFF"/>
                          <w:sz w:val="18"/>
                          <w:szCs w:val="18"/>
                        </w:rPr>
                      </w:pPr>
                    </w:p>
                    <w:p w:rsidR="00F039CA" w:rsidRDefault="00F039CA" w:rsidP="004E5610">
                      <w:pPr>
                        <w:rPr>
                          <w:color w:val="FFFFFF"/>
                          <w:sz w:val="18"/>
                          <w:szCs w:val="18"/>
                        </w:rPr>
                      </w:pPr>
                    </w:p>
                    <w:p w:rsidR="004E5610" w:rsidRDefault="004E5610" w:rsidP="004E5610">
                      <w:pPr>
                        <w:rPr>
                          <w:color w:val="FFFFFF"/>
                          <w:sz w:val="18"/>
                          <w:szCs w:val="18"/>
                        </w:rPr>
                      </w:pPr>
                    </w:p>
                    <w:p w:rsidR="004E5610" w:rsidRDefault="004E5610" w:rsidP="004E5610">
                      <w:pPr>
                        <w:rPr>
                          <w:color w:val="FFFFFF"/>
                          <w:sz w:val="18"/>
                          <w:szCs w:val="18"/>
                        </w:rPr>
                      </w:pPr>
                      <w:r>
                        <w:rPr>
                          <w:color w:val="FFFFFF"/>
                          <w:sz w:val="18"/>
                          <w:szCs w:val="18"/>
                        </w:rPr>
                        <w:t>Al</w:t>
                      </w:r>
                    </w:p>
                    <w:p w:rsidR="004E5610" w:rsidRPr="004236D3" w:rsidRDefault="004E5610" w:rsidP="00F039CA">
                      <w:pPr>
                        <w:spacing w:after="0"/>
                        <w:rPr>
                          <w:color w:val="FFFFFF"/>
                          <w:szCs w:val="20"/>
                        </w:rPr>
                      </w:pPr>
                      <w:r>
                        <w:rPr>
                          <w:b/>
                          <w:color w:val="1F497D"/>
                          <w:szCs w:val="20"/>
                        </w:rPr>
                        <w:t>New York Association</w:t>
                      </w:r>
                      <w:r w:rsidR="004236D3">
                        <w:rPr>
                          <w:b/>
                          <w:color w:val="1F497D"/>
                          <w:szCs w:val="20"/>
                        </w:rPr>
                        <w:t xml:space="preserve"> </w:t>
                      </w:r>
                      <w:r>
                        <w:rPr>
                          <w:b/>
                          <w:color w:val="1F497D"/>
                          <w:szCs w:val="20"/>
                        </w:rPr>
                        <w:t xml:space="preserve">of </w:t>
                      </w:r>
                      <w:r w:rsidRPr="00435414">
                        <w:rPr>
                          <w:b/>
                          <w:color w:val="1F497D"/>
                          <w:szCs w:val="20"/>
                        </w:rPr>
                        <w:t>Alcoholism and Substance</w:t>
                      </w:r>
                      <w:r w:rsidR="004236D3">
                        <w:rPr>
                          <w:b/>
                          <w:color w:val="1F497D"/>
                          <w:szCs w:val="20"/>
                        </w:rPr>
                        <w:t xml:space="preserve"> </w:t>
                      </w:r>
                      <w:r w:rsidRPr="00435414">
                        <w:rPr>
                          <w:b/>
                          <w:color w:val="1F497D"/>
                          <w:szCs w:val="20"/>
                        </w:rPr>
                        <w:t>Abuse Providers, Inc.</w:t>
                      </w:r>
                    </w:p>
                    <w:p w:rsidR="004236D3" w:rsidRDefault="004236D3" w:rsidP="00F039CA">
                      <w:pPr>
                        <w:spacing w:after="0"/>
                        <w:rPr>
                          <w:color w:val="1F497D"/>
                          <w:szCs w:val="20"/>
                        </w:rPr>
                      </w:pPr>
                    </w:p>
                    <w:p w:rsidR="004E5610" w:rsidRPr="00137CB7" w:rsidRDefault="004E5610" w:rsidP="00F039CA">
                      <w:pPr>
                        <w:spacing w:after="0"/>
                        <w:rPr>
                          <w:color w:val="1F497D"/>
                          <w:szCs w:val="20"/>
                        </w:rPr>
                      </w:pPr>
                      <w:r w:rsidRPr="00137CB7">
                        <w:rPr>
                          <w:color w:val="1F497D"/>
                          <w:szCs w:val="20"/>
                        </w:rPr>
                        <w:t>11 North Pearl Street</w:t>
                      </w:r>
                      <w:r w:rsidR="004236D3">
                        <w:rPr>
                          <w:color w:val="1F497D"/>
                          <w:szCs w:val="20"/>
                        </w:rPr>
                        <w:t xml:space="preserve"> </w:t>
                      </w:r>
                      <w:r w:rsidRPr="00137CB7">
                        <w:rPr>
                          <w:color w:val="1F497D"/>
                          <w:szCs w:val="20"/>
                        </w:rPr>
                        <w:t>Suite 801</w:t>
                      </w:r>
                      <w:r w:rsidR="004236D3">
                        <w:rPr>
                          <w:color w:val="1F497D"/>
                          <w:szCs w:val="20"/>
                        </w:rPr>
                        <w:t xml:space="preserve"> </w:t>
                      </w:r>
                      <w:r w:rsidRPr="00137CB7">
                        <w:rPr>
                          <w:color w:val="1F497D"/>
                          <w:szCs w:val="20"/>
                        </w:rPr>
                        <w:t>Albany, New York 12207</w:t>
                      </w:r>
                    </w:p>
                    <w:p w:rsidR="004E5610" w:rsidRDefault="004E5610" w:rsidP="00F039CA">
                      <w:pPr>
                        <w:spacing w:after="0"/>
                        <w:rPr>
                          <w:color w:val="1F497D"/>
                          <w:szCs w:val="20"/>
                        </w:rPr>
                      </w:pPr>
                    </w:p>
                    <w:p w:rsidR="004E5610" w:rsidRDefault="004E5610" w:rsidP="00F039CA">
                      <w:pPr>
                        <w:spacing w:after="0"/>
                        <w:rPr>
                          <w:color w:val="1F497D"/>
                          <w:szCs w:val="20"/>
                        </w:rPr>
                      </w:pPr>
                      <w:r>
                        <w:rPr>
                          <w:color w:val="1F497D"/>
                          <w:szCs w:val="20"/>
                        </w:rPr>
                        <w:t xml:space="preserve">(P) </w:t>
                      </w:r>
                      <w:r w:rsidRPr="00137CB7">
                        <w:rPr>
                          <w:color w:val="1F497D"/>
                          <w:szCs w:val="20"/>
                        </w:rPr>
                        <w:t>(518) 426-3122</w:t>
                      </w:r>
                    </w:p>
                    <w:p w:rsidR="004E5610" w:rsidRPr="00137CB7" w:rsidRDefault="004E5610" w:rsidP="00F039CA">
                      <w:pPr>
                        <w:spacing w:after="0"/>
                        <w:rPr>
                          <w:color w:val="1F497D"/>
                          <w:szCs w:val="20"/>
                        </w:rPr>
                      </w:pPr>
                      <w:r>
                        <w:rPr>
                          <w:color w:val="1F497D"/>
                          <w:szCs w:val="20"/>
                        </w:rPr>
                        <w:t>(F) (518) 426-1046</w:t>
                      </w:r>
                    </w:p>
                    <w:p w:rsidR="004E5610" w:rsidRDefault="004E5610" w:rsidP="00F039CA">
                      <w:pPr>
                        <w:spacing w:after="0"/>
                        <w:rPr>
                          <w:color w:val="1F497D"/>
                          <w:szCs w:val="20"/>
                        </w:rPr>
                      </w:pPr>
                    </w:p>
                    <w:p w:rsidR="004E5610" w:rsidRPr="004E5610" w:rsidRDefault="004E5610" w:rsidP="00F039CA">
                      <w:pPr>
                        <w:spacing w:after="0"/>
                        <w:rPr>
                          <w:color w:val="1F497D"/>
                          <w:szCs w:val="20"/>
                        </w:rPr>
                      </w:pPr>
                      <w:r>
                        <w:rPr>
                          <w:color w:val="1F497D"/>
                          <w:szCs w:val="20"/>
                        </w:rPr>
                        <w:t>www.asapnys.org</w:t>
                      </w:r>
                    </w:p>
                    <w:p w:rsidR="004E5610" w:rsidRDefault="004E5610" w:rsidP="004E5610">
                      <w:pPr>
                        <w:rPr>
                          <w:color w:val="1F497D"/>
                          <w:sz w:val="18"/>
                          <w:szCs w:val="18"/>
                        </w:rPr>
                      </w:pPr>
                    </w:p>
                    <w:p w:rsidR="00F039CA" w:rsidRDefault="00F039CA" w:rsidP="004E5610">
                      <w:pPr>
                        <w:rPr>
                          <w:color w:val="1F497D"/>
                          <w:sz w:val="18"/>
                          <w:szCs w:val="18"/>
                        </w:rPr>
                      </w:pPr>
                    </w:p>
                    <w:p w:rsidR="00F039CA" w:rsidRDefault="00F039CA" w:rsidP="004E5610">
                      <w:pPr>
                        <w:rPr>
                          <w:color w:val="1F497D"/>
                          <w:sz w:val="18"/>
                          <w:szCs w:val="18"/>
                        </w:rPr>
                      </w:pPr>
                    </w:p>
                    <w:p w:rsidR="004E5610" w:rsidRDefault="004E5610" w:rsidP="004E5610">
                      <w:pPr>
                        <w:rPr>
                          <w:color w:val="1F497D"/>
                          <w:sz w:val="18"/>
                          <w:szCs w:val="18"/>
                        </w:rPr>
                      </w:pPr>
                    </w:p>
                    <w:p w:rsidR="00F039CA" w:rsidRDefault="00F039CA" w:rsidP="004E5610">
                      <w:pPr>
                        <w:rPr>
                          <w:color w:val="1F497D"/>
                          <w:sz w:val="18"/>
                          <w:szCs w:val="18"/>
                        </w:rPr>
                      </w:pPr>
                    </w:p>
                    <w:p w:rsidR="00F039CA" w:rsidRDefault="00F039CA" w:rsidP="004E5610">
                      <w:pPr>
                        <w:rPr>
                          <w:color w:val="1F497D"/>
                          <w:sz w:val="18"/>
                          <w:szCs w:val="18"/>
                        </w:rPr>
                      </w:pPr>
                    </w:p>
                    <w:p w:rsidR="00F039CA" w:rsidRDefault="00F039CA" w:rsidP="004E5610">
                      <w:pPr>
                        <w:rPr>
                          <w:color w:val="1F497D"/>
                          <w:sz w:val="18"/>
                          <w:szCs w:val="18"/>
                        </w:rPr>
                      </w:pPr>
                    </w:p>
                    <w:p w:rsidR="004E5610" w:rsidRDefault="004E5610" w:rsidP="004E5610">
                      <w:pPr>
                        <w:rPr>
                          <w:color w:val="1F497D"/>
                          <w:sz w:val="18"/>
                          <w:szCs w:val="18"/>
                        </w:rPr>
                      </w:pPr>
                      <w:r w:rsidRPr="00137CB7">
                        <w:rPr>
                          <w:noProof/>
                          <w:color w:val="1F497D"/>
                          <w:sz w:val="18"/>
                          <w:szCs w:val="18"/>
                        </w:rPr>
                        <w:drawing>
                          <wp:inline distT="0" distB="0" distL="0" distR="0">
                            <wp:extent cx="1423035" cy="864982"/>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3035" cy="864982"/>
                                    </a:xfrm>
                                    <a:prstGeom prst="rect">
                                      <a:avLst/>
                                    </a:prstGeom>
                                    <a:noFill/>
                                    <a:ln>
                                      <a:noFill/>
                                    </a:ln>
                                  </pic:spPr>
                                </pic:pic>
                              </a:graphicData>
                            </a:graphic>
                          </wp:inline>
                        </w:drawing>
                      </w:r>
                    </w:p>
                    <w:p w:rsidR="004E5610" w:rsidRDefault="004E5610" w:rsidP="004E5610">
                      <w:pPr>
                        <w:rPr>
                          <w:color w:val="1F497D"/>
                          <w:sz w:val="18"/>
                          <w:szCs w:val="18"/>
                        </w:rPr>
                      </w:pPr>
                    </w:p>
                    <w:p w:rsidR="004E5610" w:rsidRDefault="004E5610" w:rsidP="004E5610">
                      <w:pPr>
                        <w:rPr>
                          <w:color w:val="1F497D"/>
                          <w:sz w:val="18"/>
                          <w:szCs w:val="18"/>
                        </w:rPr>
                      </w:pPr>
                    </w:p>
                    <w:p w:rsidR="004E5610" w:rsidRDefault="004E5610" w:rsidP="004E5610">
                      <w:pPr>
                        <w:rPr>
                          <w:color w:val="1F497D"/>
                          <w:sz w:val="18"/>
                          <w:szCs w:val="18"/>
                        </w:rPr>
                      </w:pPr>
                    </w:p>
                    <w:p w:rsidR="004E5610" w:rsidRPr="00DA3E02" w:rsidRDefault="004E5610" w:rsidP="004E5610">
                      <w:pPr>
                        <w:jc w:val="center"/>
                        <w:rPr>
                          <w:color w:val="1F497D"/>
                          <w:sz w:val="18"/>
                          <w:szCs w:val="18"/>
                        </w:rPr>
                      </w:pPr>
                      <w:r w:rsidRPr="00137CB7">
                        <w:rPr>
                          <w:noProof/>
                          <w:color w:val="1F497D"/>
                          <w:sz w:val="18"/>
                          <w:szCs w:val="18"/>
                        </w:rPr>
                        <w:drawing>
                          <wp:inline distT="0" distB="0" distL="0" distR="0">
                            <wp:extent cx="14573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885825"/>
                                    </a:xfrm>
                                    <a:prstGeom prst="rect">
                                      <a:avLst/>
                                    </a:prstGeom>
                                    <a:noFill/>
                                    <a:ln>
                                      <a:noFill/>
                                    </a:ln>
                                  </pic:spPr>
                                </pic:pic>
                              </a:graphicData>
                            </a:graphic>
                          </wp:inline>
                        </w:drawing>
                      </w:r>
                    </w:p>
                  </w:txbxContent>
                </v:textbox>
                <w10:wrap type="square" anchorx="page" anchory="margin"/>
                <w10:anchorlock/>
              </v:rect>
            </w:pict>
          </mc:Fallback>
        </mc:AlternateContent>
      </w:r>
      <w:r w:rsidR="00595F85" w:rsidRPr="00595F85">
        <w:rPr>
          <w:rFonts w:ascii="Calibri Light" w:hAnsi="Calibri Light" w:cs="Calibri Light"/>
          <w:b/>
          <w:bCs/>
          <w:sz w:val="32"/>
          <w:szCs w:val="32"/>
        </w:rPr>
        <w:t xml:space="preserve">ASAP </w:t>
      </w:r>
      <w:r w:rsidR="00595F85">
        <w:rPr>
          <w:rFonts w:ascii="Calibri Light" w:hAnsi="Calibri Light" w:cs="Calibri Light"/>
          <w:b/>
          <w:bCs/>
          <w:sz w:val="32"/>
          <w:szCs w:val="32"/>
        </w:rPr>
        <w:t>2017/2018 BUDGET</w:t>
      </w:r>
      <w:r w:rsidR="00595F85" w:rsidRPr="00595F85">
        <w:rPr>
          <w:rFonts w:ascii="Calibri Light" w:hAnsi="Calibri Light" w:cs="Calibri Light"/>
          <w:b/>
          <w:bCs/>
          <w:sz w:val="32"/>
          <w:szCs w:val="32"/>
        </w:rPr>
        <w:t>/POLICY RECOMMENDATIONS</w:t>
      </w:r>
      <w:r w:rsidR="00595F85">
        <w:rPr>
          <w:rFonts w:ascii="Calibri Light" w:hAnsi="Calibri Light" w:cs="Calibri Light"/>
          <w:sz w:val="20"/>
          <w:szCs w:val="20"/>
        </w:rPr>
        <w:t>.</w:t>
      </w:r>
    </w:p>
    <w:p w:rsidR="00595F85" w:rsidRDefault="00595F85" w:rsidP="00595F85">
      <w:pPr>
        <w:rPr>
          <w:rFonts w:ascii="Calibri Light" w:hAnsi="Calibri Light" w:cs="Calibri Light"/>
          <w:sz w:val="20"/>
          <w:szCs w:val="20"/>
        </w:rPr>
      </w:pPr>
      <w:r>
        <w:rPr>
          <w:rFonts w:ascii="Calibri Light" w:hAnsi="Calibri Light" w:cs="Calibri Light"/>
          <w:sz w:val="20"/>
          <w:szCs w:val="20"/>
        </w:rPr>
        <w:t>The heroin and prescription drug addiction epidemic continues to worsen in communities across New York State. The number of families who have experienced a death because of overdose rose to record levels in 2016 and continues to rise. Addiction and overdoses related to heroin and prescription opioids are New York State's number one public health problem. It is unacceptable that New York treatment programs have waiting lists and that the State’s SUD workforce has dwindled when it should be strengthened. More must be done. </w:t>
      </w:r>
      <w:r>
        <w:rPr>
          <w:rFonts w:ascii="Calibri Light" w:hAnsi="Calibri Light" w:cs="Calibri Light"/>
          <w:b/>
          <w:bCs/>
          <w:sz w:val="20"/>
          <w:szCs w:val="20"/>
        </w:rPr>
        <w:t>We must do more</w:t>
      </w:r>
      <w:r>
        <w:rPr>
          <w:rFonts w:ascii="Calibri Light" w:hAnsi="Calibri Light" w:cs="Calibri Light"/>
          <w:sz w:val="20"/>
          <w:szCs w:val="20"/>
        </w:rPr>
        <w:t>.</w:t>
      </w:r>
    </w:p>
    <w:p w:rsidR="00595F85" w:rsidRPr="00595F85" w:rsidRDefault="00595F85" w:rsidP="00595F85">
      <w:pPr>
        <w:autoSpaceDE w:val="0"/>
        <w:autoSpaceDN w:val="0"/>
        <w:rPr>
          <w:rFonts w:ascii="Calibri Light" w:hAnsi="Calibri Light" w:cs="Calibri Light"/>
          <w:color w:val="292829"/>
          <w:sz w:val="20"/>
          <w:szCs w:val="20"/>
        </w:rPr>
      </w:pPr>
      <w:r>
        <w:rPr>
          <w:rFonts w:ascii="Calibri Light" w:hAnsi="Calibri Light" w:cs="Calibri Light"/>
          <w:color w:val="292829"/>
          <w:sz w:val="20"/>
          <w:szCs w:val="20"/>
        </w:rPr>
        <w:t xml:space="preserve">People at risk or suffering from substance use disorder (SUD) need access to quality care and supports that they need to become and remain well. The SUD prevention, treatment and recovery service infrastructure must be strong. </w:t>
      </w:r>
      <w:r>
        <w:rPr>
          <w:rFonts w:ascii="Calibri Light" w:hAnsi="Calibri Light" w:cs="Calibri Light"/>
          <w:b/>
          <w:bCs/>
          <w:color w:val="292829"/>
          <w:sz w:val="20"/>
          <w:szCs w:val="20"/>
        </w:rPr>
        <w:t>However, the addiction service field has nowhere near the infrastructure and capacity to help the many New Yorkers who are currently unserved.</w:t>
      </w:r>
      <w:r>
        <w:rPr>
          <w:rFonts w:ascii="Calibri Light" w:hAnsi="Calibri Light" w:cs="Calibri Light"/>
          <w:color w:val="292829"/>
          <w:sz w:val="20"/>
          <w:szCs w:val="20"/>
        </w:rPr>
        <w:t>  The addiction service field faces a serious shortage of workers, an aging workforce, and non-competitive salaries. Without a renewed investment in the SUD service infrastructure, there will not be adequate capacity for children, youth, and adults with substance use disorder services to receive the life-saving prevention, treatment and recovery care and supports they need.</w:t>
      </w:r>
    </w:p>
    <w:p w:rsidR="00595F85" w:rsidRDefault="00595F85" w:rsidP="00595F85">
      <w:pPr>
        <w:autoSpaceDE w:val="0"/>
        <w:autoSpaceDN w:val="0"/>
        <w:rPr>
          <w:rFonts w:ascii="Calibri Light" w:hAnsi="Calibri Light" w:cs="Calibri Light"/>
          <w:b/>
          <w:bCs/>
          <w:i/>
          <w:iCs/>
          <w:color w:val="292829"/>
          <w:sz w:val="20"/>
          <w:szCs w:val="20"/>
        </w:rPr>
      </w:pPr>
      <w:r>
        <w:rPr>
          <w:rFonts w:ascii="Calibri Light" w:hAnsi="Calibri Light" w:cs="Calibri Light"/>
          <w:sz w:val="20"/>
          <w:szCs w:val="20"/>
        </w:rPr>
        <w:t> </w:t>
      </w:r>
      <w:r>
        <w:rPr>
          <w:rFonts w:ascii="Calibri Light" w:hAnsi="Calibri Light" w:cs="Calibri Light"/>
          <w:b/>
          <w:bCs/>
          <w:i/>
          <w:iCs/>
          <w:color w:val="292829"/>
          <w:sz w:val="20"/>
          <w:szCs w:val="20"/>
        </w:rPr>
        <w:t>PREVENTION</w:t>
      </w:r>
    </w:p>
    <w:p w:rsidR="00595F85" w:rsidRDefault="00595F85" w:rsidP="00595F85">
      <w:pPr>
        <w:pStyle w:val="ListParagraph"/>
        <w:numPr>
          <w:ilvl w:val="0"/>
          <w:numId w:val="12"/>
        </w:numPr>
        <w:autoSpaceDE w:val="0"/>
        <w:autoSpaceDN w:val="0"/>
        <w:spacing w:after="0" w:line="240" w:lineRule="auto"/>
        <w:contextualSpacing w:val="0"/>
        <w:rPr>
          <w:rFonts w:ascii="Calibri Light" w:hAnsi="Calibri Light" w:cs="Calibri Light"/>
          <w:i/>
          <w:iCs/>
          <w:color w:val="292829"/>
          <w:sz w:val="20"/>
          <w:szCs w:val="20"/>
        </w:rPr>
      </w:pPr>
      <w:r>
        <w:rPr>
          <w:rFonts w:ascii="Calibri Light" w:hAnsi="Calibri Light" w:cs="Calibri Light"/>
          <w:i/>
          <w:iCs/>
          <w:color w:val="292829"/>
          <w:sz w:val="20"/>
          <w:szCs w:val="20"/>
        </w:rPr>
        <w:t>We recommend adding $20 million to the SUD prevention workforce to ensure full staffing of all prevention programs by filling vacancies, adequately supporting retention efforts for existing staff, and adding new positions where demand for prevention exceeds local resources.</w:t>
      </w:r>
    </w:p>
    <w:p w:rsidR="00595F85" w:rsidRDefault="00595F85" w:rsidP="00595F85">
      <w:pPr>
        <w:rPr>
          <w:rFonts w:ascii="Calibri Light" w:hAnsi="Calibri Light" w:cs="Calibri Light"/>
          <w:b/>
          <w:bCs/>
          <w:i/>
          <w:iCs/>
          <w:sz w:val="20"/>
          <w:szCs w:val="20"/>
        </w:rPr>
      </w:pPr>
      <w:r>
        <w:rPr>
          <w:rFonts w:ascii="Calibri Light" w:hAnsi="Calibri Light" w:cs="Calibri Light"/>
          <w:b/>
          <w:bCs/>
          <w:i/>
          <w:iCs/>
          <w:sz w:val="20"/>
          <w:szCs w:val="20"/>
        </w:rPr>
        <w:t>TREATMENT</w:t>
      </w:r>
    </w:p>
    <w:p w:rsidR="00595F85" w:rsidRDefault="00595F85" w:rsidP="00595F85">
      <w:pPr>
        <w:pStyle w:val="ListParagraph"/>
        <w:numPr>
          <w:ilvl w:val="0"/>
          <w:numId w:val="12"/>
        </w:numPr>
        <w:autoSpaceDE w:val="0"/>
        <w:autoSpaceDN w:val="0"/>
        <w:spacing w:after="0" w:line="240" w:lineRule="auto"/>
        <w:contextualSpacing w:val="0"/>
        <w:rPr>
          <w:rFonts w:ascii="Calibri Light" w:hAnsi="Calibri Light" w:cs="Calibri Light"/>
          <w:i/>
          <w:iCs/>
          <w:color w:val="292829"/>
          <w:sz w:val="20"/>
          <w:szCs w:val="20"/>
        </w:rPr>
      </w:pPr>
      <w:r>
        <w:rPr>
          <w:rFonts w:ascii="Calibri Light" w:hAnsi="Calibri Light" w:cs="Calibri Light"/>
          <w:i/>
          <w:iCs/>
          <w:color w:val="292829"/>
          <w:sz w:val="20"/>
          <w:szCs w:val="20"/>
        </w:rPr>
        <w:t xml:space="preserve">We recommend adding $5.25 million to the DOH budget to adjust APG reimbursement rates for treatment. Revenue from a 5% rate increase would provide the additional reimbursement necessary to cover the cost of salary and personnel adjustments to help retain staff needed to combat the heroin/prescription opioid epidemic. </w:t>
      </w:r>
    </w:p>
    <w:p w:rsidR="00595F85" w:rsidRDefault="00595F85" w:rsidP="00595F85">
      <w:pPr>
        <w:pStyle w:val="ListParagraph"/>
        <w:autoSpaceDE w:val="0"/>
        <w:autoSpaceDN w:val="0"/>
        <w:rPr>
          <w:rFonts w:ascii="Calibri Light" w:hAnsi="Calibri Light" w:cs="Calibri Light"/>
          <w:i/>
          <w:iCs/>
          <w:color w:val="292829"/>
          <w:sz w:val="20"/>
          <w:szCs w:val="20"/>
        </w:rPr>
      </w:pPr>
    </w:p>
    <w:p w:rsidR="00595F85" w:rsidRDefault="00595F85" w:rsidP="00595F85">
      <w:pPr>
        <w:pStyle w:val="yiv4723087455msonormal"/>
        <w:numPr>
          <w:ilvl w:val="0"/>
          <w:numId w:val="12"/>
        </w:numPr>
        <w:spacing w:before="0" w:beforeAutospacing="0" w:after="0" w:afterAutospacing="0"/>
        <w:rPr>
          <w:rFonts w:ascii="Calibri Light" w:hAnsi="Calibri Light" w:cs="Calibri Light"/>
          <w:b/>
          <w:bCs/>
          <w:i/>
          <w:iCs/>
          <w:sz w:val="20"/>
          <w:szCs w:val="20"/>
        </w:rPr>
      </w:pPr>
      <w:r>
        <w:rPr>
          <w:rFonts w:ascii="Calibri Light" w:hAnsi="Calibri Light" w:cs="Calibri Light"/>
          <w:i/>
          <w:iCs/>
          <w:sz w:val="20"/>
          <w:szCs w:val="20"/>
        </w:rPr>
        <w:t xml:space="preserve">We recommend using $30 million from the Substance Abuse Services Fund (Asset Forfeiture funding). This funding  to support a workforce initiative offering student loan forgiveness; scholarships/tuition reimbursement for training, education, and certification; and salary/hiring incentives to help attract and retain staff to address the heroin epidemic. (Because these funds already reside in the Chemical Dependence Service Fund, this would require </w:t>
      </w:r>
      <w:r>
        <w:rPr>
          <w:rFonts w:ascii="Calibri Light" w:hAnsi="Calibri Light" w:cs="Calibri Light"/>
          <w:b/>
          <w:bCs/>
          <w:i/>
          <w:iCs/>
          <w:sz w:val="20"/>
          <w:szCs w:val="20"/>
        </w:rPr>
        <w:t>no new revenue</w:t>
      </w:r>
      <w:r>
        <w:rPr>
          <w:rFonts w:ascii="Calibri Light" w:hAnsi="Calibri Light" w:cs="Calibri Light"/>
          <w:i/>
          <w:iCs/>
          <w:sz w:val="20"/>
          <w:szCs w:val="20"/>
        </w:rPr>
        <w:t>)</w:t>
      </w:r>
      <w:r>
        <w:rPr>
          <w:rFonts w:ascii="Calibri Light" w:hAnsi="Calibri Light" w:cs="Calibri Light"/>
          <w:i/>
          <w:iCs/>
          <w:color w:val="333333"/>
          <w:sz w:val="20"/>
          <w:szCs w:val="20"/>
        </w:rPr>
        <w:t xml:space="preserve"> </w:t>
      </w:r>
    </w:p>
    <w:p w:rsidR="00595F85" w:rsidRDefault="00595F85" w:rsidP="00595F85">
      <w:pPr>
        <w:autoSpaceDE w:val="0"/>
        <w:autoSpaceDN w:val="0"/>
        <w:rPr>
          <w:rFonts w:ascii="Calibri Light" w:hAnsi="Calibri Light" w:cs="Calibri Light"/>
          <w:b/>
          <w:bCs/>
          <w:i/>
          <w:iCs/>
          <w:color w:val="292829"/>
          <w:sz w:val="20"/>
          <w:szCs w:val="20"/>
        </w:rPr>
      </w:pPr>
      <w:r>
        <w:rPr>
          <w:rFonts w:ascii="Calibri Light" w:hAnsi="Calibri Light" w:cs="Calibri Light"/>
          <w:b/>
          <w:bCs/>
          <w:i/>
          <w:iCs/>
          <w:color w:val="292829"/>
          <w:sz w:val="20"/>
          <w:szCs w:val="20"/>
        </w:rPr>
        <w:t>RECOVERY</w:t>
      </w:r>
    </w:p>
    <w:p w:rsidR="00595F85" w:rsidRDefault="00595F85" w:rsidP="00595F85">
      <w:pPr>
        <w:pStyle w:val="ListParagraph"/>
        <w:numPr>
          <w:ilvl w:val="0"/>
          <w:numId w:val="13"/>
        </w:numPr>
        <w:spacing w:after="0" w:line="240" w:lineRule="auto"/>
        <w:contextualSpacing w:val="0"/>
        <w:rPr>
          <w:rFonts w:ascii="Calibri Light" w:hAnsi="Calibri Light" w:cs="Calibri Light"/>
          <w:i/>
          <w:iCs/>
          <w:sz w:val="20"/>
          <w:szCs w:val="20"/>
        </w:rPr>
      </w:pPr>
      <w:r>
        <w:rPr>
          <w:rFonts w:ascii="Calibri Light" w:hAnsi="Calibri Light" w:cs="Calibri Light"/>
          <w:i/>
          <w:iCs/>
          <w:sz w:val="20"/>
          <w:szCs w:val="20"/>
        </w:rPr>
        <w:t>We recommend that support be provided to the New York Certification Board for training, testing, and the application process for persons wanting to become Certified Addiction Recovery Coaches, Certified Recovery Peer Advocates, and Certified Recovery Peer Advocate Supervisors.  The total cost for training, testing, and certifying 1000 peers will be $200,000</w:t>
      </w:r>
      <w:r>
        <w:t>.</w:t>
      </w:r>
    </w:p>
    <w:p w:rsidR="00595F85" w:rsidRDefault="00595F85" w:rsidP="00595F85">
      <w:pPr>
        <w:pStyle w:val="ListParagraph"/>
        <w:rPr>
          <w:rFonts w:ascii="Calibri Light" w:hAnsi="Calibri Light" w:cs="Calibri Light"/>
          <w:i/>
          <w:iCs/>
          <w:sz w:val="20"/>
          <w:szCs w:val="20"/>
        </w:rPr>
      </w:pPr>
    </w:p>
    <w:p w:rsidR="00595F85" w:rsidRDefault="00595F85" w:rsidP="00595F85">
      <w:pPr>
        <w:pStyle w:val="ListParagraph"/>
        <w:numPr>
          <w:ilvl w:val="0"/>
          <w:numId w:val="13"/>
        </w:numPr>
        <w:spacing w:after="0" w:line="240" w:lineRule="auto"/>
        <w:contextualSpacing w:val="0"/>
        <w:rPr>
          <w:rFonts w:ascii="Calibri Light" w:hAnsi="Calibri Light" w:cs="Calibri Light"/>
          <w:i/>
          <w:iCs/>
          <w:sz w:val="20"/>
          <w:szCs w:val="20"/>
        </w:rPr>
      </w:pPr>
      <w:r>
        <w:rPr>
          <w:rFonts w:ascii="Calibri Light" w:hAnsi="Calibri Light" w:cs="Calibri Light"/>
          <w:i/>
          <w:iCs/>
          <w:sz w:val="20"/>
          <w:szCs w:val="20"/>
        </w:rPr>
        <w:t>We recommend that $250,000 be provided to the New York Certification Board to establish employment preparation, employer-employee matching services, and employment support services to build and support a peer workforce for recovery centers, club houses, and other recovery oriented service environments</w:t>
      </w:r>
    </w:p>
    <w:p w:rsidR="00595F85" w:rsidRDefault="00595F85" w:rsidP="00595F85">
      <w:pPr>
        <w:pStyle w:val="yiv4723087455msonormal"/>
        <w:spacing w:before="0" w:beforeAutospacing="0" w:after="0" w:afterAutospacing="0"/>
        <w:ind w:left="720"/>
        <w:rPr>
          <w:rFonts w:ascii="Calibri Light" w:hAnsi="Calibri Light" w:cs="Calibri Light"/>
          <w:color w:val="333333"/>
          <w:sz w:val="20"/>
          <w:szCs w:val="20"/>
        </w:rPr>
      </w:pPr>
    </w:p>
    <w:p w:rsidR="00595F85" w:rsidRDefault="00595F85" w:rsidP="00595F85">
      <w:pPr>
        <w:pStyle w:val="ListParagraph"/>
        <w:numPr>
          <w:ilvl w:val="0"/>
          <w:numId w:val="13"/>
        </w:numPr>
        <w:spacing w:after="0" w:line="240" w:lineRule="auto"/>
        <w:contextualSpacing w:val="0"/>
        <w:rPr>
          <w:rFonts w:ascii="Calibri Light" w:hAnsi="Calibri Light" w:cs="Calibri Light"/>
          <w:i/>
          <w:iCs/>
          <w:sz w:val="20"/>
          <w:szCs w:val="20"/>
        </w:rPr>
      </w:pPr>
      <w:r>
        <w:rPr>
          <w:rFonts w:ascii="Calibri Light" w:hAnsi="Calibri Light" w:cs="Calibri Light"/>
          <w:i/>
          <w:iCs/>
          <w:sz w:val="20"/>
          <w:szCs w:val="20"/>
        </w:rPr>
        <w:t>We recommend the creation of two Family Resource Center pilot projects using parent and family run organizations to provide information, referral, and support services to families impacted by overdose and addiction. The total cost for pilots proposed for Buffalo and Long Island would be $750,000.</w:t>
      </w:r>
    </w:p>
    <w:p w:rsidR="00595F85" w:rsidRDefault="00595F85" w:rsidP="00595F85">
      <w:pPr>
        <w:pStyle w:val="ListParagraph"/>
        <w:rPr>
          <w:rFonts w:ascii="Calibri Light" w:hAnsi="Calibri Light" w:cs="Calibri Light"/>
          <w:i/>
          <w:iCs/>
          <w:sz w:val="20"/>
          <w:szCs w:val="20"/>
        </w:rPr>
      </w:pPr>
    </w:p>
    <w:p w:rsidR="00595F85" w:rsidRDefault="00595F85" w:rsidP="00595F85">
      <w:pPr>
        <w:pStyle w:val="ListParagraph"/>
        <w:numPr>
          <w:ilvl w:val="0"/>
          <w:numId w:val="13"/>
        </w:numPr>
        <w:spacing w:after="0" w:line="240" w:lineRule="auto"/>
        <w:contextualSpacing w:val="0"/>
        <w:rPr>
          <w:rFonts w:ascii="Calibri Light" w:hAnsi="Calibri Light" w:cs="Calibri Light"/>
          <w:i/>
          <w:iCs/>
          <w:sz w:val="20"/>
          <w:szCs w:val="20"/>
        </w:rPr>
      </w:pPr>
      <w:r>
        <w:rPr>
          <w:rFonts w:ascii="Calibri Light" w:hAnsi="Calibri Light" w:cs="Calibri Light"/>
          <w:i/>
          <w:iCs/>
          <w:sz w:val="20"/>
          <w:szCs w:val="20"/>
        </w:rPr>
        <w:t>We recommend that $3.5 million be provided for start-up funding for 6 additional recovery centers and 4 club houses in underserved communities and communities of color</w:t>
      </w:r>
      <w:r>
        <w:rPr>
          <w:rFonts w:ascii="Calibri Light" w:hAnsi="Calibri Light" w:cs="Calibri Light"/>
          <w:sz w:val="20"/>
          <w:szCs w:val="20"/>
        </w:rPr>
        <w:t>.</w:t>
      </w:r>
    </w:p>
    <w:p w:rsidR="00595F85" w:rsidRDefault="00595F85" w:rsidP="00595F85">
      <w:pPr>
        <w:pStyle w:val="ListParagraph"/>
        <w:spacing w:after="0" w:line="240" w:lineRule="auto"/>
        <w:contextualSpacing w:val="0"/>
        <w:rPr>
          <w:rFonts w:ascii="Calibri Light" w:hAnsi="Calibri Light" w:cs="Calibri Light"/>
          <w:i/>
          <w:iCs/>
          <w:sz w:val="20"/>
          <w:szCs w:val="20"/>
        </w:rPr>
      </w:pPr>
    </w:p>
    <w:p w:rsidR="00595F85" w:rsidRDefault="00595F85" w:rsidP="00595F85">
      <w:pPr>
        <w:pStyle w:val="ListParagraph"/>
        <w:spacing w:after="0" w:line="240" w:lineRule="auto"/>
        <w:contextualSpacing w:val="0"/>
        <w:rPr>
          <w:rFonts w:ascii="Calibri Light" w:hAnsi="Calibri Light" w:cs="Calibri Light"/>
          <w:i/>
          <w:iCs/>
          <w:sz w:val="20"/>
          <w:szCs w:val="20"/>
        </w:rPr>
      </w:pPr>
      <w:bookmarkStart w:id="0" w:name="_GoBack"/>
      <w:bookmarkEnd w:id="0"/>
    </w:p>
    <w:p w:rsidR="00595F85" w:rsidRDefault="00595F85" w:rsidP="00595F85">
      <w:pPr>
        <w:spacing w:after="0" w:line="240" w:lineRule="auto"/>
        <w:rPr>
          <w:rFonts w:ascii="Calibri Light" w:hAnsi="Calibri Light" w:cs="Calibri Light"/>
          <w:i/>
          <w:iCs/>
          <w:sz w:val="20"/>
          <w:szCs w:val="20"/>
        </w:rPr>
      </w:pPr>
    </w:p>
    <w:p w:rsidR="00595F85" w:rsidRDefault="00595F85" w:rsidP="00595F85">
      <w:pPr>
        <w:spacing w:after="0" w:line="240" w:lineRule="auto"/>
        <w:rPr>
          <w:rFonts w:ascii="Calibri Light" w:hAnsi="Calibri Light" w:cs="Calibri Light"/>
          <w:i/>
          <w:iCs/>
          <w:sz w:val="20"/>
          <w:szCs w:val="20"/>
        </w:rPr>
      </w:pPr>
    </w:p>
    <w:p w:rsidR="00595F85" w:rsidRDefault="00595F85" w:rsidP="00595F85">
      <w:pPr>
        <w:spacing w:after="0" w:line="240" w:lineRule="auto"/>
        <w:rPr>
          <w:rFonts w:ascii="Calibri Light" w:hAnsi="Calibri Light" w:cs="Calibri Light"/>
          <w:i/>
          <w:iCs/>
          <w:sz w:val="20"/>
          <w:szCs w:val="20"/>
        </w:rPr>
      </w:pPr>
    </w:p>
    <w:p w:rsidR="00595F85" w:rsidRPr="00595F85" w:rsidRDefault="00595F85" w:rsidP="00595F85">
      <w:pPr>
        <w:spacing w:after="0" w:line="240" w:lineRule="auto"/>
        <w:rPr>
          <w:rFonts w:ascii="Calibri Light" w:hAnsi="Calibri Light" w:cs="Calibri Light"/>
          <w:i/>
          <w:iCs/>
          <w:sz w:val="20"/>
          <w:szCs w:val="20"/>
        </w:rPr>
      </w:pPr>
      <w:r w:rsidRPr="00827BE9">
        <w:rPr>
          <w:noProof/>
        </w:rPr>
        <w:lastRenderedPageBreak/>
        <mc:AlternateContent>
          <mc:Choice Requires="wps">
            <w:drawing>
              <wp:anchor distT="91440" distB="91440" distL="114300" distR="114300" simplePos="0" relativeHeight="251660288" behindDoc="0" locked="0" layoutInCell="0" allowOverlap="1" wp14:anchorId="7FB30795" wp14:editId="1236EA0D">
                <wp:simplePos x="0" y="0"/>
                <wp:positionH relativeFrom="page">
                  <wp:align>left</wp:align>
                </wp:positionH>
                <wp:positionV relativeFrom="page">
                  <wp:align>top</wp:align>
                </wp:positionV>
                <wp:extent cx="1971675" cy="9248775"/>
                <wp:effectExtent l="0" t="0" r="9525" b="9525"/>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71675" cy="9248775"/>
                        </a:xfrm>
                        <a:prstGeom prst="rect">
                          <a:avLst/>
                        </a:prstGeom>
                        <a:solidFill>
                          <a:srgbClr val="FFFFF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rsidR="00595F85" w:rsidRDefault="00595F85" w:rsidP="00595F85">
                            <w:pPr>
                              <w:jc w:val="both"/>
                              <w:rPr>
                                <w:color w:val="FFFFFF"/>
                                <w:sz w:val="18"/>
                                <w:szCs w:val="18"/>
                              </w:rPr>
                            </w:pPr>
                            <w:r>
                              <w:rPr>
                                <w:color w:val="FFFFFF"/>
                                <w:sz w:val="18"/>
                                <w:szCs w:val="18"/>
                              </w:rPr>
                              <w:t xml:space="preserve">             </w:t>
                            </w:r>
                            <w:r>
                              <w:rPr>
                                <w:noProof/>
                                <w:color w:val="FFFFFF"/>
                                <w:sz w:val="18"/>
                                <w:szCs w:val="18"/>
                              </w:rPr>
                              <w:drawing>
                                <wp:inline distT="0" distB="0" distL="0" distR="0" wp14:anchorId="687D8F24" wp14:editId="33E933B7">
                                  <wp:extent cx="1123950" cy="1504950"/>
                                  <wp:effectExtent l="0" t="0" r="0" b="0"/>
                                  <wp:docPr id="9" name="Picture 9" descr="webinar NYAS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inar NYASAP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1504950"/>
                                          </a:xfrm>
                                          <a:prstGeom prst="rect">
                                            <a:avLst/>
                                          </a:prstGeom>
                                          <a:noFill/>
                                          <a:ln>
                                            <a:noFill/>
                                          </a:ln>
                                        </pic:spPr>
                                      </pic:pic>
                                    </a:graphicData>
                                  </a:graphic>
                                </wp:inline>
                              </w:drawing>
                            </w:r>
                          </w:p>
                          <w:p w:rsidR="00595F85" w:rsidRDefault="00595F85" w:rsidP="00595F85">
                            <w:pPr>
                              <w:rPr>
                                <w:color w:val="FFFFFF"/>
                                <w:sz w:val="18"/>
                                <w:szCs w:val="18"/>
                              </w:rPr>
                            </w:pPr>
                          </w:p>
                          <w:p w:rsidR="00595F85" w:rsidRDefault="00595F85" w:rsidP="00595F85">
                            <w:pPr>
                              <w:rPr>
                                <w:color w:val="FFFFFF"/>
                                <w:sz w:val="18"/>
                                <w:szCs w:val="18"/>
                              </w:rPr>
                            </w:pPr>
                          </w:p>
                          <w:p w:rsidR="00595F85" w:rsidRDefault="00595F85" w:rsidP="00595F85">
                            <w:pPr>
                              <w:rPr>
                                <w:color w:val="FFFFFF"/>
                                <w:sz w:val="18"/>
                                <w:szCs w:val="18"/>
                              </w:rPr>
                            </w:pPr>
                          </w:p>
                          <w:p w:rsidR="00595F85" w:rsidRDefault="00595F85" w:rsidP="00595F85">
                            <w:pPr>
                              <w:rPr>
                                <w:color w:val="FFFFFF"/>
                                <w:sz w:val="18"/>
                                <w:szCs w:val="18"/>
                              </w:rPr>
                            </w:pPr>
                          </w:p>
                          <w:p w:rsidR="00595F85" w:rsidRDefault="00595F85" w:rsidP="00595F85">
                            <w:pPr>
                              <w:rPr>
                                <w:color w:val="FFFFFF"/>
                                <w:sz w:val="18"/>
                                <w:szCs w:val="18"/>
                              </w:rPr>
                            </w:pPr>
                          </w:p>
                          <w:p w:rsidR="00595F85" w:rsidRDefault="00595F85" w:rsidP="00595F85">
                            <w:pPr>
                              <w:rPr>
                                <w:color w:val="FFFFFF"/>
                                <w:sz w:val="18"/>
                                <w:szCs w:val="18"/>
                              </w:rPr>
                            </w:pPr>
                            <w:r>
                              <w:rPr>
                                <w:color w:val="FFFFFF"/>
                                <w:sz w:val="18"/>
                                <w:szCs w:val="18"/>
                              </w:rPr>
                              <w:t>Al</w:t>
                            </w:r>
                          </w:p>
                          <w:p w:rsidR="00595F85" w:rsidRPr="004236D3" w:rsidRDefault="00595F85" w:rsidP="00595F85">
                            <w:pPr>
                              <w:spacing w:after="0"/>
                              <w:rPr>
                                <w:color w:val="FFFFFF"/>
                                <w:szCs w:val="20"/>
                              </w:rPr>
                            </w:pPr>
                            <w:r>
                              <w:rPr>
                                <w:b/>
                                <w:color w:val="1F497D"/>
                                <w:szCs w:val="20"/>
                              </w:rPr>
                              <w:t xml:space="preserve">New York Association of </w:t>
                            </w:r>
                            <w:r w:rsidRPr="00435414">
                              <w:rPr>
                                <w:b/>
                                <w:color w:val="1F497D"/>
                                <w:szCs w:val="20"/>
                              </w:rPr>
                              <w:t>Alcoholism and Substance</w:t>
                            </w:r>
                            <w:r>
                              <w:rPr>
                                <w:b/>
                                <w:color w:val="1F497D"/>
                                <w:szCs w:val="20"/>
                              </w:rPr>
                              <w:t xml:space="preserve"> </w:t>
                            </w:r>
                            <w:r w:rsidRPr="00435414">
                              <w:rPr>
                                <w:b/>
                                <w:color w:val="1F497D"/>
                                <w:szCs w:val="20"/>
                              </w:rPr>
                              <w:t>Abuse Providers, Inc.</w:t>
                            </w:r>
                          </w:p>
                          <w:p w:rsidR="00595F85" w:rsidRDefault="00595F85" w:rsidP="00595F85">
                            <w:pPr>
                              <w:spacing w:after="0"/>
                              <w:rPr>
                                <w:color w:val="1F497D"/>
                                <w:szCs w:val="20"/>
                              </w:rPr>
                            </w:pPr>
                          </w:p>
                          <w:p w:rsidR="00595F85" w:rsidRPr="00137CB7" w:rsidRDefault="00595F85" w:rsidP="00595F85">
                            <w:pPr>
                              <w:spacing w:after="0"/>
                              <w:rPr>
                                <w:color w:val="1F497D"/>
                                <w:szCs w:val="20"/>
                              </w:rPr>
                            </w:pPr>
                            <w:r w:rsidRPr="00137CB7">
                              <w:rPr>
                                <w:color w:val="1F497D"/>
                                <w:szCs w:val="20"/>
                              </w:rPr>
                              <w:t>11 North Pearl Street</w:t>
                            </w:r>
                            <w:r>
                              <w:rPr>
                                <w:color w:val="1F497D"/>
                                <w:szCs w:val="20"/>
                              </w:rPr>
                              <w:t xml:space="preserve"> </w:t>
                            </w:r>
                            <w:r w:rsidRPr="00137CB7">
                              <w:rPr>
                                <w:color w:val="1F497D"/>
                                <w:szCs w:val="20"/>
                              </w:rPr>
                              <w:t>Suite 801</w:t>
                            </w:r>
                            <w:r>
                              <w:rPr>
                                <w:color w:val="1F497D"/>
                                <w:szCs w:val="20"/>
                              </w:rPr>
                              <w:t xml:space="preserve"> </w:t>
                            </w:r>
                            <w:r w:rsidRPr="00137CB7">
                              <w:rPr>
                                <w:color w:val="1F497D"/>
                                <w:szCs w:val="20"/>
                              </w:rPr>
                              <w:t>Albany, New York 12207</w:t>
                            </w:r>
                          </w:p>
                          <w:p w:rsidR="00595F85" w:rsidRDefault="00595F85" w:rsidP="00595F85">
                            <w:pPr>
                              <w:spacing w:after="0"/>
                              <w:rPr>
                                <w:color w:val="1F497D"/>
                                <w:szCs w:val="20"/>
                              </w:rPr>
                            </w:pPr>
                          </w:p>
                          <w:p w:rsidR="00595F85" w:rsidRDefault="00595F85" w:rsidP="00595F85">
                            <w:pPr>
                              <w:spacing w:after="0"/>
                              <w:rPr>
                                <w:color w:val="1F497D"/>
                                <w:szCs w:val="20"/>
                              </w:rPr>
                            </w:pPr>
                            <w:r>
                              <w:rPr>
                                <w:color w:val="1F497D"/>
                                <w:szCs w:val="20"/>
                              </w:rPr>
                              <w:t xml:space="preserve">(P) </w:t>
                            </w:r>
                            <w:r w:rsidRPr="00137CB7">
                              <w:rPr>
                                <w:color w:val="1F497D"/>
                                <w:szCs w:val="20"/>
                              </w:rPr>
                              <w:t>(518) 426-3122</w:t>
                            </w:r>
                          </w:p>
                          <w:p w:rsidR="00595F85" w:rsidRPr="00137CB7" w:rsidRDefault="00595F85" w:rsidP="00595F85">
                            <w:pPr>
                              <w:spacing w:after="0"/>
                              <w:rPr>
                                <w:color w:val="1F497D"/>
                                <w:szCs w:val="20"/>
                              </w:rPr>
                            </w:pPr>
                            <w:r>
                              <w:rPr>
                                <w:color w:val="1F497D"/>
                                <w:szCs w:val="20"/>
                              </w:rPr>
                              <w:t>(F) (518) 426-1046</w:t>
                            </w:r>
                          </w:p>
                          <w:p w:rsidR="00595F85" w:rsidRDefault="00595F85" w:rsidP="00595F85">
                            <w:pPr>
                              <w:spacing w:after="0"/>
                              <w:rPr>
                                <w:color w:val="1F497D"/>
                                <w:szCs w:val="20"/>
                              </w:rPr>
                            </w:pPr>
                          </w:p>
                          <w:p w:rsidR="00595F85" w:rsidRPr="004E5610" w:rsidRDefault="00595F85" w:rsidP="00595F85">
                            <w:pPr>
                              <w:spacing w:after="0"/>
                              <w:rPr>
                                <w:color w:val="1F497D"/>
                                <w:szCs w:val="20"/>
                              </w:rPr>
                            </w:pPr>
                            <w:r>
                              <w:rPr>
                                <w:color w:val="1F497D"/>
                                <w:szCs w:val="20"/>
                              </w:rPr>
                              <w:t>www.asapnys.org</w:t>
                            </w:r>
                          </w:p>
                          <w:p w:rsidR="00595F85" w:rsidRDefault="00595F85" w:rsidP="00595F85">
                            <w:pPr>
                              <w:rPr>
                                <w:color w:val="1F497D"/>
                                <w:sz w:val="18"/>
                                <w:szCs w:val="18"/>
                              </w:rPr>
                            </w:pPr>
                          </w:p>
                          <w:p w:rsidR="00595F85" w:rsidRDefault="00595F85" w:rsidP="00595F85">
                            <w:pPr>
                              <w:rPr>
                                <w:color w:val="1F497D"/>
                                <w:sz w:val="18"/>
                                <w:szCs w:val="18"/>
                              </w:rPr>
                            </w:pPr>
                          </w:p>
                          <w:p w:rsidR="00595F85" w:rsidRDefault="00595F85" w:rsidP="00595F85">
                            <w:pPr>
                              <w:rPr>
                                <w:color w:val="1F497D"/>
                                <w:sz w:val="18"/>
                                <w:szCs w:val="18"/>
                              </w:rPr>
                            </w:pPr>
                          </w:p>
                          <w:p w:rsidR="00595F85" w:rsidRDefault="00595F85" w:rsidP="00595F85">
                            <w:pPr>
                              <w:rPr>
                                <w:color w:val="1F497D"/>
                                <w:sz w:val="18"/>
                                <w:szCs w:val="18"/>
                              </w:rPr>
                            </w:pPr>
                          </w:p>
                          <w:p w:rsidR="00595F85" w:rsidRDefault="00595F85" w:rsidP="00595F85">
                            <w:pPr>
                              <w:rPr>
                                <w:color w:val="1F497D"/>
                                <w:sz w:val="18"/>
                                <w:szCs w:val="18"/>
                              </w:rPr>
                            </w:pPr>
                          </w:p>
                          <w:p w:rsidR="00595F85" w:rsidRDefault="00595F85" w:rsidP="00595F85">
                            <w:pPr>
                              <w:rPr>
                                <w:color w:val="1F497D"/>
                                <w:sz w:val="18"/>
                                <w:szCs w:val="18"/>
                              </w:rPr>
                            </w:pPr>
                          </w:p>
                          <w:p w:rsidR="00595F85" w:rsidRDefault="00595F85" w:rsidP="00595F85">
                            <w:pPr>
                              <w:rPr>
                                <w:color w:val="1F497D"/>
                                <w:sz w:val="18"/>
                                <w:szCs w:val="18"/>
                              </w:rPr>
                            </w:pPr>
                          </w:p>
                          <w:p w:rsidR="00595F85" w:rsidRDefault="00595F85" w:rsidP="00595F85">
                            <w:pPr>
                              <w:rPr>
                                <w:color w:val="1F497D"/>
                                <w:sz w:val="18"/>
                                <w:szCs w:val="18"/>
                              </w:rPr>
                            </w:pPr>
                            <w:r w:rsidRPr="00137CB7">
                              <w:rPr>
                                <w:noProof/>
                                <w:color w:val="1F497D"/>
                                <w:sz w:val="18"/>
                                <w:szCs w:val="18"/>
                              </w:rPr>
                              <w:drawing>
                                <wp:inline distT="0" distB="0" distL="0" distR="0" wp14:anchorId="1471D2F1" wp14:editId="6DB62AC2">
                                  <wp:extent cx="1423035" cy="864982"/>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3035" cy="864982"/>
                                          </a:xfrm>
                                          <a:prstGeom prst="rect">
                                            <a:avLst/>
                                          </a:prstGeom>
                                          <a:noFill/>
                                          <a:ln>
                                            <a:noFill/>
                                          </a:ln>
                                        </pic:spPr>
                                      </pic:pic>
                                    </a:graphicData>
                                  </a:graphic>
                                </wp:inline>
                              </w:drawing>
                            </w:r>
                          </w:p>
                          <w:p w:rsidR="00595F85" w:rsidRDefault="00595F85" w:rsidP="00595F85">
                            <w:pPr>
                              <w:rPr>
                                <w:color w:val="1F497D"/>
                                <w:sz w:val="18"/>
                                <w:szCs w:val="18"/>
                              </w:rPr>
                            </w:pPr>
                          </w:p>
                          <w:p w:rsidR="00595F85" w:rsidRDefault="00595F85" w:rsidP="00595F85">
                            <w:pPr>
                              <w:rPr>
                                <w:color w:val="1F497D"/>
                                <w:sz w:val="18"/>
                                <w:szCs w:val="18"/>
                              </w:rPr>
                            </w:pPr>
                          </w:p>
                          <w:p w:rsidR="00595F85" w:rsidRDefault="00595F85" w:rsidP="00595F85">
                            <w:pPr>
                              <w:rPr>
                                <w:color w:val="1F497D"/>
                                <w:sz w:val="18"/>
                                <w:szCs w:val="18"/>
                              </w:rPr>
                            </w:pPr>
                          </w:p>
                          <w:p w:rsidR="00595F85" w:rsidRPr="00DA3E02" w:rsidRDefault="00595F85" w:rsidP="00595F85">
                            <w:pPr>
                              <w:jc w:val="center"/>
                              <w:rPr>
                                <w:color w:val="1F497D"/>
                                <w:sz w:val="18"/>
                                <w:szCs w:val="18"/>
                              </w:rPr>
                            </w:pPr>
                            <w:r w:rsidRPr="00137CB7">
                              <w:rPr>
                                <w:noProof/>
                                <w:color w:val="1F497D"/>
                                <w:sz w:val="18"/>
                                <w:szCs w:val="18"/>
                              </w:rPr>
                              <w:drawing>
                                <wp:inline distT="0" distB="0" distL="0" distR="0" wp14:anchorId="00935210" wp14:editId="2EBFCD69">
                                  <wp:extent cx="1457325" cy="8858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885825"/>
                                          </a:xfrm>
                                          <a:prstGeom prst="rect">
                                            <a:avLst/>
                                          </a:prstGeom>
                                          <a:noFill/>
                                          <a:ln>
                                            <a:noFill/>
                                          </a:ln>
                                        </pic:spPr>
                                      </pic:pic>
                                    </a:graphicData>
                                  </a:graphic>
                                </wp:inline>
                              </w:drawing>
                            </w: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7FB30795" id="Rectangle 5" o:spid="_x0000_s1027" style="position:absolute;margin-left:0;margin-top:0;width:155.25pt;height:728.25pt;flip:x;z-index:251660288;visibility:visible;mso-wrap-style:square;mso-width-percent:0;mso-height-percent:0;mso-wrap-distance-left:9pt;mso-wrap-distance-top:7.2pt;mso-wrap-distance-right:9pt;mso-wrap-distance-bottom:7.2pt;mso-position-horizontal:left;mso-position-horizontal-relative:page;mso-position-vertical:top;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C3JDAMAAIYGAAAOAAAAZHJzL2Uyb0RvYy54bWysVduO0zAQfUfiHyy/Z3Npekm0KWq7DSAt&#10;sNoF8ewmTmPh2MF2N10Q/87Y6S2wDwjIQ+RxxuM5Z+ZMrl/tG44eqdJMigyHVwFGVBSyZGKb4U8f&#10;c2+GkTZElIRLQTP8RDV+NX/54rprUxrJWvKSKgRBhE67NsO1MW3q+7qoaUP0lWypgI+VVA0xYKqt&#10;XyrSQfSG+1EQTPxOqrJVsqBaw+5N/xHPXfyqooX5UFWaGsQzDLkZ91buvbFvf35N0q0ibc2KQxrk&#10;L7JoCBNw6SnUDTEE7RT7LVTDCiW1rMxVIRtfVhUrqMMAaMLgFzQPNWmpwwLk6PZEk/5/YYv3j3cK&#10;sTLDY4wEaaBE90AaEVtO0djS07U6Ba+H9k5ZgLq9lcUXjYRc1eBFF0rJrqakhKRC6+8PDlhDw1G0&#10;6d7JEqKTnZGOqX2lGlRx1r6xB21oYAPtXWmeTqWhe4MK2AyTaTiZQo4FfEuieDYFw95GUhvIHm+V&#10;Nq+pbJBdZFgBDBeWPN5q07seXRwQyVmZM86dobabFVfokUCf5O45RNeXblxYZyHtsT5iv0Ndp/XX&#10;kBRyhqX1tNm7LviehFEcLKPEyyezqRfn8dhLpsHMC8JkmUyCOIlv8h823TBOa1aWVNwyQY8dGcZ/&#10;VvGDNvpecj2JOstdMA4cFQMw+hJz4J7nMDfMgEI5azI8OzmR1JZ8LUpggaSGMN6v/WH+rj5AwpCL&#10;RT4OpvFo5kENR148WgfecpavvMUqnEym6+VquQ6HXKwdv/rf6XCJHItlDbkDdA912aEN36l7YoUQ&#10;AE6MSma7aDQLewNmRjTt8SPCtzDsDMdISfOZmdoJ1fasDfkcr3af8LYmfYeNEniOZPdlcFSdsumJ&#10;Oyd6weuBizO1IIFjxzntWbn1sjX7zd5p2wnTSnEjyycQI6TtdAaDGxa1VN8w6mAIZlh/3RFFMeJv&#10;BQg6gjJFdmwOLDWwNgOLiALCATkY9cuV6aftrlVsW8NtvdaFXMAgqJgT5jkzQGUNGHYO32Ew22l6&#10;aTuv8+9j/hMAAP//AwBQSwMEFAAGAAgAAAAhAOgS1I/aAAAABgEAAA8AAABkcnMvZG93bnJldi54&#10;bWxMj0FLxDAQhe+C/yGM4M1Nttpl6TZdRBCvWl3BW7YZk7LJpDTZtv57oxe9PBje471v6v3iHZtw&#10;jH0gCeuVAIbUBd2TkfD2+nizBRaTIq1cIJTwhRH2zeVFrSodZnrBqU2G5RKKlZJgUxoqzmNn0au4&#10;CgNS9j7D6FXK52i4HtWcy73jhRAb7lVPecGqAR8sdqf27CWYj8I+HcRkuvdne5i1awt16qW8vlru&#10;d8ASLukvDD/4GR2azHQMZ9KROQn5kfSr2btdixLYMYfuyk0JvKn5f/zmGwAA//8DAFBLAQItABQA&#10;BgAIAAAAIQC2gziS/gAAAOEBAAATAAAAAAAAAAAAAAAAAAAAAABbQ29udGVudF9UeXBlc10ueG1s&#10;UEsBAi0AFAAGAAgAAAAhADj9If/WAAAAlAEAAAsAAAAAAAAAAAAAAAAALwEAAF9yZWxzLy5yZWxz&#10;UEsBAi0AFAAGAAgAAAAhAHusLckMAwAAhgYAAA4AAAAAAAAAAAAAAAAALgIAAGRycy9lMm9Eb2Mu&#10;eG1sUEsBAi0AFAAGAAgAAAAhAOgS1I/aAAAABgEAAA8AAAAAAAAAAAAAAAAAZgUAAGRycy9kb3du&#10;cmV2LnhtbFBLBQYAAAAABAAEAPMAAABtBgAAAAA=&#10;" o:allowincell="f" stroked="f" strokeweight="1.5pt">
                <v:shadow color="black" opacity="26213f" origin="-.5,-.5" offset=".74836mm,.74836mm"/>
                <v:textbox inset="21.6pt,21.6pt,21.6pt,21.6pt">
                  <w:txbxContent>
                    <w:p w:rsidR="00595F85" w:rsidRDefault="00595F85" w:rsidP="00595F85">
                      <w:pPr>
                        <w:jc w:val="both"/>
                        <w:rPr>
                          <w:color w:val="FFFFFF"/>
                          <w:sz w:val="18"/>
                          <w:szCs w:val="18"/>
                        </w:rPr>
                      </w:pPr>
                      <w:r>
                        <w:rPr>
                          <w:color w:val="FFFFFF"/>
                          <w:sz w:val="18"/>
                          <w:szCs w:val="18"/>
                        </w:rPr>
                        <w:t xml:space="preserve">             </w:t>
                      </w:r>
                      <w:r>
                        <w:rPr>
                          <w:noProof/>
                          <w:color w:val="FFFFFF"/>
                          <w:sz w:val="18"/>
                          <w:szCs w:val="18"/>
                        </w:rPr>
                        <w:drawing>
                          <wp:inline distT="0" distB="0" distL="0" distR="0" wp14:anchorId="687D8F24" wp14:editId="33E933B7">
                            <wp:extent cx="1123950" cy="1504950"/>
                            <wp:effectExtent l="0" t="0" r="0" b="0"/>
                            <wp:docPr id="9" name="Picture 9" descr="webinar NYAS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inar NYASAP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1504950"/>
                                    </a:xfrm>
                                    <a:prstGeom prst="rect">
                                      <a:avLst/>
                                    </a:prstGeom>
                                    <a:noFill/>
                                    <a:ln>
                                      <a:noFill/>
                                    </a:ln>
                                  </pic:spPr>
                                </pic:pic>
                              </a:graphicData>
                            </a:graphic>
                          </wp:inline>
                        </w:drawing>
                      </w:r>
                    </w:p>
                    <w:p w:rsidR="00595F85" w:rsidRDefault="00595F85" w:rsidP="00595F85">
                      <w:pPr>
                        <w:rPr>
                          <w:color w:val="FFFFFF"/>
                          <w:sz w:val="18"/>
                          <w:szCs w:val="18"/>
                        </w:rPr>
                      </w:pPr>
                    </w:p>
                    <w:p w:rsidR="00595F85" w:rsidRDefault="00595F85" w:rsidP="00595F85">
                      <w:pPr>
                        <w:rPr>
                          <w:color w:val="FFFFFF"/>
                          <w:sz w:val="18"/>
                          <w:szCs w:val="18"/>
                        </w:rPr>
                      </w:pPr>
                    </w:p>
                    <w:p w:rsidR="00595F85" w:rsidRDefault="00595F85" w:rsidP="00595F85">
                      <w:pPr>
                        <w:rPr>
                          <w:color w:val="FFFFFF"/>
                          <w:sz w:val="18"/>
                          <w:szCs w:val="18"/>
                        </w:rPr>
                      </w:pPr>
                    </w:p>
                    <w:p w:rsidR="00595F85" w:rsidRDefault="00595F85" w:rsidP="00595F85">
                      <w:pPr>
                        <w:rPr>
                          <w:color w:val="FFFFFF"/>
                          <w:sz w:val="18"/>
                          <w:szCs w:val="18"/>
                        </w:rPr>
                      </w:pPr>
                    </w:p>
                    <w:p w:rsidR="00595F85" w:rsidRDefault="00595F85" w:rsidP="00595F85">
                      <w:pPr>
                        <w:rPr>
                          <w:color w:val="FFFFFF"/>
                          <w:sz w:val="18"/>
                          <w:szCs w:val="18"/>
                        </w:rPr>
                      </w:pPr>
                    </w:p>
                    <w:p w:rsidR="00595F85" w:rsidRDefault="00595F85" w:rsidP="00595F85">
                      <w:pPr>
                        <w:rPr>
                          <w:color w:val="FFFFFF"/>
                          <w:sz w:val="18"/>
                          <w:szCs w:val="18"/>
                        </w:rPr>
                      </w:pPr>
                      <w:r>
                        <w:rPr>
                          <w:color w:val="FFFFFF"/>
                          <w:sz w:val="18"/>
                          <w:szCs w:val="18"/>
                        </w:rPr>
                        <w:t>Al</w:t>
                      </w:r>
                    </w:p>
                    <w:p w:rsidR="00595F85" w:rsidRPr="004236D3" w:rsidRDefault="00595F85" w:rsidP="00595F85">
                      <w:pPr>
                        <w:spacing w:after="0"/>
                        <w:rPr>
                          <w:color w:val="FFFFFF"/>
                          <w:szCs w:val="20"/>
                        </w:rPr>
                      </w:pPr>
                      <w:r>
                        <w:rPr>
                          <w:b/>
                          <w:color w:val="1F497D"/>
                          <w:szCs w:val="20"/>
                        </w:rPr>
                        <w:t xml:space="preserve">New York Association of </w:t>
                      </w:r>
                      <w:r w:rsidRPr="00435414">
                        <w:rPr>
                          <w:b/>
                          <w:color w:val="1F497D"/>
                          <w:szCs w:val="20"/>
                        </w:rPr>
                        <w:t>Alcoholism and Substance</w:t>
                      </w:r>
                      <w:r>
                        <w:rPr>
                          <w:b/>
                          <w:color w:val="1F497D"/>
                          <w:szCs w:val="20"/>
                        </w:rPr>
                        <w:t xml:space="preserve"> </w:t>
                      </w:r>
                      <w:r w:rsidRPr="00435414">
                        <w:rPr>
                          <w:b/>
                          <w:color w:val="1F497D"/>
                          <w:szCs w:val="20"/>
                        </w:rPr>
                        <w:t>Abuse Providers, Inc.</w:t>
                      </w:r>
                    </w:p>
                    <w:p w:rsidR="00595F85" w:rsidRDefault="00595F85" w:rsidP="00595F85">
                      <w:pPr>
                        <w:spacing w:after="0"/>
                        <w:rPr>
                          <w:color w:val="1F497D"/>
                          <w:szCs w:val="20"/>
                        </w:rPr>
                      </w:pPr>
                    </w:p>
                    <w:p w:rsidR="00595F85" w:rsidRPr="00137CB7" w:rsidRDefault="00595F85" w:rsidP="00595F85">
                      <w:pPr>
                        <w:spacing w:after="0"/>
                        <w:rPr>
                          <w:color w:val="1F497D"/>
                          <w:szCs w:val="20"/>
                        </w:rPr>
                      </w:pPr>
                      <w:r w:rsidRPr="00137CB7">
                        <w:rPr>
                          <w:color w:val="1F497D"/>
                          <w:szCs w:val="20"/>
                        </w:rPr>
                        <w:t>11 North Pearl Street</w:t>
                      </w:r>
                      <w:r>
                        <w:rPr>
                          <w:color w:val="1F497D"/>
                          <w:szCs w:val="20"/>
                        </w:rPr>
                        <w:t xml:space="preserve"> </w:t>
                      </w:r>
                      <w:r w:rsidRPr="00137CB7">
                        <w:rPr>
                          <w:color w:val="1F497D"/>
                          <w:szCs w:val="20"/>
                        </w:rPr>
                        <w:t>Suite 801</w:t>
                      </w:r>
                      <w:r>
                        <w:rPr>
                          <w:color w:val="1F497D"/>
                          <w:szCs w:val="20"/>
                        </w:rPr>
                        <w:t xml:space="preserve"> </w:t>
                      </w:r>
                      <w:r w:rsidRPr="00137CB7">
                        <w:rPr>
                          <w:color w:val="1F497D"/>
                          <w:szCs w:val="20"/>
                        </w:rPr>
                        <w:t>Albany, New York 12207</w:t>
                      </w:r>
                    </w:p>
                    <w:p w:rsidR="00595F85" w:rsidRDefault="00595F85" w:rsidP="00595F85">
                      <w:pPr>
                        <w:spacing w:after="0"/>
                        <w:rPr>
                          <w:color w:val="1F497D"/>
                          <w:szCs w:val="20"/>
                        </w:rPr>
                      </w:pPr>
                    </w:p>
                    <w:p w:rsidR="00595F85" w:rsidRDefault="00595F85" w:rsidP="00595F85">
                      <w:pPr>
                        <w:spacing w:after="0"/>
                        <w:rPr>
                          <w:color w:val="1F497D"/>
                          <w:szCs w:val="20"/>
                        </w:rPr>
                      </w:pPr>
                      <w:r>
                        <w:rPr>
                          <w:color w:val="1F497D"/>
                          <w:szCs w:val="20"/>
                        </w:rPr>
                        <w:t xml:space="preserve">(P) </w:t>
                      </w:r>
                      <w:r w:rsidRPr="00137CB7">
                        <w:rPr>
                          <w:color w:val="1F497D"/>
                          <w:szCs w:val="20"/>
                        </w:rPr>
                        <w:t>(518) 426-3122</w:t>
                      </w:r>
                    </w:p>
                    <w:p w:rsidR="00595F85" w:rsidRPr="00137CB7" w:rsidRDefault="00595F85" w:rsidP="00595F85">
                      <w:pPr>
                        <w:spacing w:after="0"/>
                        <w:rPr>
                          <w:color w:val="1F497D"/>
                          <w:szCs w:val="20"/>
                        </w:rPr>
                      </w:pPr>
                      <w:r>
                        <w:rPr>
                          <w:color w:val="1F497D"/>
                          <w:szCs w:val="20"/>
                        </w:rPr>
                        <w:t>(F) (518) 426-1046</w:t>
                      </w:r>
                    </w:p>
                    <w:p w:rsidR="00595F85" w:rsidRDefault="00595F85" w:rsidP="00595F85">
                      <w:pPr>
                        <w:spacing w:after="0"/>
                        <w:rPr>
                          <w:color w:val="1F497D"/>
                          <w:szCs w:val="20"/>
                        </w:rPr>
                      </w:pPr>
                    </w:p>
                    <w:p w:rsidR="00595F85" w:rsidRPr="004E5610" w:rsidRDefault="00595F85" w:rsidP="00595F85">
                      <w:pPr>
                        <w:spacing w:after="0"/>
                        <w:rPr>
                          <w:color w:val="1F497D"/>
                          <w:szCs w:val="20"/>
                        </w:rPr>
                      </w:pPr>
                      <w:r>
                        <w:rPr>
                          <w:color w:val="1F497D"/>
                          <w:szCs w:val="20"/>
                        </w:rPr>
                        <w:t>www.asapnys.org</w:t>
                      </w:r>
                    </w:p>
                    <w:p w:rsidR="00595F85" w:rsidRDefault="00595F85" w:rsidP="00595F85">
                      <w:pPr>
                        <w:rPr>
                          <w:color w:val="1F497D"/>
                          <w:sz w:val="18"/>
                          <w:szCs w:val="18"/>
                        </w:rPr>
                      </w:pPr>
                    </w:p>
                    <w:p w:rsidR="00595F85" w:rsidRDefault="00595F85" w:rsidP="00595F85">
                      <w:pPr>
                        <w:rPr>
                          <w:color w:val="1F497D"/>
                          <w:sz w:val="18"/>
                          <w:szCs w:val="18"/>
                        </w:rPr>
                      </w:pPr>
                    </w:p>
                    <w:p w:rsidR="00595F85" w:rsidRDefault="00595F85" w:rsidP="00595F85">
                      <w:pPr>
                        <w:rPr>
                          <w:color w:val="1F497D"/>
                          <w:sz w:val="18"/>
                          <w:szCs w:val="18"/>
                        </w:rPr>
                      </w:pPr>
                    </w:p>
                    <w:p w:rsidR="00595F85" w:rsidRDefault="00595F85" w:rsidP="00595F85">
                      <w:pPr>
                        <w:rPr>
                          <w:color w:val="1F497D"/>
                          <w:sz w:val="18"/>
                          <w:szCs w:val="18"/>
                        </w:rPr>
                      </w:pPr>
                    </w:p>
                    <w:p w:rsidR="00595F85" w:rsidRDefault="00595F85" w:rsidP="00595F85">
                      <w:pPr>
                        <w:rPr>
                          <w:color w:val="1F497D"/>
                          <w:sz w:val="18"/>
                          <w:szCs w:val="18"/>
                        </w:rPr>
                      </w:pPr>
                    </w:p>
                    <w:p w:rsidR="00595F85" w:rsidRDefault="00595F85" w:rsidP="00595F85">
                      <w:pPr>
                        <w:rPr>
                          <w:color w:val="1F497D"/>
                          <w:sz w:val="18"/>
                          <w:szCs w:val="18"/>
                        </w:rPr>
                      </w:pPr>
                    </w:p>
                    <w:p w:rsidR="00595F85" w:rsidRDefault="00595F85" w:rsidP="00595F85">
                      <w:pPr>
                        <w:rPr>
                          <w:color w:val="1F497D"/>
                          <w:sz w:val="18"/>
                          <w:szCs w:val="18"/>
                        </w:rPr>
                      </w:pPr>
                    </w:p>
                    <w:p w:rsidR="00595F85" w:rsidRDefault="00595F85" w:rsidP="00595F85">
                      <w:pPr>
                        <w:rPr>
                          <w:color w:val="1F497D"/>
                          <w:sz w:val="18"/>
                          <w:szCs w:val="18"/>
                        </w:rPr>
                      </w:pPr>
                      <w:r w:rsidRPr="00137CB7">
                        <w:rPr>
                          <w:noProof/>
                          <w:color w:val="1F497D"/>
                          <w:sz w:val="18"/>
                          <w:szCs w:val="18"/>
                        </w:rPr>
                        <w:drawing>
                          <wp:inline distT="0" distB="0" distL="0" distR="0" wp14:anchorId="1471D2F1" wp14:editId="6DB62AC2">
                            <wp:extent cx="1423035" cy="864982"/>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3035" cy="864982"/>
                                    </a:xfrm>
                                    <a:prstGeom prst="rect">
                                      <a:avLst/>
                                    </a:prstGeom>
                                    <a:noFill/>
                                    <a:ln>
                                      <a:noFill/>
                                    </a:ln>
                                  </pic:spPr>
                                </pic:pic>
                              </a:graphicData>
                            </a:graphic>
                          </wp:inline>
                        </w:drawing>
                      </w:r>
                    </w:p>
                    <w:p w:rsidR="00595F85" w:rsidRDefault="00595F85" w:rsidP="00595F85">
                      <w:pPr>
                        <w:rPr>
                          <w:color w:val="1F497D"/>
                          <w:sz w:val="18"/>
                          <w:szCs w:val="18"/>
                        </w:rPr>
                      </w:pPr>
                    </w:p>
                    <w:p w:rsidR="00595F85" w:rsidRDefault="00595F85" w:rsidP="00595F85">
                      <w:pPr>
                        <w:rPr>
                          <w:color w:val="1F497D"/>
                          <w:sz w:val="18"/>
                          <w:szCs w:val="18"/>
                        </w:rPr>
                      </w:pPr>
                    </w:p>
                    <w:p w:rsidR="00595F85" w:rsidRDefault="00595F85" w:rsidP="00595F85">
                      <w:pPr>
                        <w:rPr>
                          <w:color w:val="1F497D"/>
                          <w:sz w:val="18"/>
                          <w:szCs w:val="18"/>
                        </w:rPr>
                      </w:pPr>
                    </w:p>
                    <w:p w:rsidR="00595F85" w:rsidRPr="00DA3E02" w:rsidRDefault="00595F85" w:rsidP="00595F85">
                      <w:pPr>
                        <w:jc w:val="center"/>
                        <w:rPr>
                          <w:color w:val="1F497D"/>
                          <w:sz w:val="18"/>
                          <w:szCs w:val="18"/>
                        </w:rPr>
                      </w:pPr>
                      <w:r w:rsidRPr="00137CB7">
                        <w:rPr>
                          <w:noProof/>
                          <w:color w:val="1F497D"/>
                          <w:sz w:val="18"/>
                          <w:szCs w:val="18"/>
                        </w:rPr>
                        <w:drawing>
                          <wp:inline distT="0" distB="0" distL="0" distR="0" wp14:anchorId="00935210" wp14:editId="2EBFCD69">
                            <wp:extent cx="1457325" cy="8858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885825"/>
                                    </a:xfrm>
                                    <a:prstGeom prst="rect">
                                      <a:avLst/>
                                    </a:prstGeom>
                                    <a:noFill/>
                                    <a:ln>
                                      <a:noFill/>
                                    </a:ln>
                                  </pic:spPr>
                                </pic:pic>
                              </a:graphicData>
                            </a:graphic>
                          </wp:inline>
                        </w:drawing>
                      </w:r>
                    </w:p>
                  </w:txbxContent>
                </v:textbox>
                <w10:wrap type="square" anchorx="page" anchory="page"/>
              </v:rect>
            </w:pict>
          </mc:Fallback>
        </mc:AlternateContent>
      </w:r>
    </w:p>
    <w:p w:rsidR="00595F85" w:rsidRPr="00595F85" w:rsidRDefault="00595F85" w:rsidP="00595F85">
      <w:pPr>
        <w:pStyle w:val="ListParagraph"/>
        <w:numPr>
          <w:ilvl w:val="0"/>
          <w:numId w:val="13"/>
        </w:numPr>
        <w:spacing w:after="0" w:line="240" w:lineRule="auto"/>
        <w:contextualSpacing w:val="0"/>
        <w:rPr>
          <w:rFonts w:ascii="Calibri Light" w:hAnsi="Calibri Light" w:cs="Calibri Light"/>
          <w:i/>
          <w:iCs/>
          <w:sz w:val="20"/>
          <w:szCs w:val="20"/>
        </w:rPr>
      </w:pPr>
      <w:r w:rsidRPr="00595F85">
        <w:rPr>
          <w:rFonts w:ascii="Calibri Light" w:hAnsi="Calibri Light" w:cs="Calibri Light"/>
          <w:i/>
          <w:iCs/>
          <w:sz w:val="20"/>
          <w:szCs w:val="20"/>
        </w:rPr>
        <w:t xml:space="preserve">We recommend the creation of </w:t>
      </w:r>
      <w:r w:rsidRPr="00595F85">
        <w:rPr>
          <w:rFonts w:ascii="Calibri Light" w:hAnsi="Calibri Light" w:cs="Calibri Light"/>
          <w:sz w:val="20"/>
          <w:szCs w:val="20"/>
        </w:rPr>
        <w:t xml:space="preserve">two </w:t>
      </w:r>
      <w:proofErr w:type="gramStart"/>
      <w:r w:rsidRPr="00595F85">
        <w:rPr>
          <w:rFonts w:ascii="Calibri Light" w:hAnsi="Calibri Light" w:cs="Calibri Light"/>
          <w:sz w:val="20"/>
          <w:szCs w:val="20"/>
        </w:rPr>
        <w:t>Family Resource Centers</w:t>
      </w:r>
      <w:proofErr w:type="gramEnd"/>
      <w:r w:rsidRPr="00595F85">
        <w:rPr>
          <w:rFonts w:ascii="Calibri Light" w:hAnsi="Calibri Light" w:cs="Calibri Light"/>
          <w:sz w:val="20"/>
          <w:szCs w:val="20"/>
        </w:rPr>
        <w:t xml:space="preserve"> pilot projects using parent and family run organizations to provide information, referral, and support services to families impacted by overdose and addiction. The total cost for pilots proposed for Buffalo and Long Island would be $750,000.</w:t>
      </w:r>
    </w:p>
    <w:p w:rsidR="00595F85" w:rsidRDefault="00595F85" w:rsidP="00595F85">
      <w:pPr>
        <w:pStyle w:val="ListParagraph"/>
        <w:rPr>
          <w:rFonts w:ascii="Calibri Light" w:hAnsi="Calibri Light" w:cs="Calibri Light"/>
          <w:i/>
          <w:iCs/>
          <w:sz w:val="20"/>
          <w:szCs w:val="20"/>
        </w:rPr>
      </w:pPr>
    </w:p>
    <w:p w:rsidR="00595F85" w:rsidRDefault="00595F85" w:rsidP="00595F85">
      <w:pPr>
        <w:pStyle w:val="ListParagraph"/>
        <w:numPr>
          <w:ilvl w:val="0"/>
          <w:numId w:val="13"/>
        </w:numPr>
        <w:spacing w:after="0" w:line="240" w:lineRule="auto"/>
        <w:contextualSpacing w:val="0"/>
        <w:rPr>
          <w:rFonts w:ascii="Calibri Light" w:hAnsi="Calibri Light" w:cs="Calibri Light"/>
          <w:i/>
          <w:iCs/>
          <w:sz w:val="20"/>
          <w:szCs w:val="20"/>
        </w:rPr>
      </w:pPr>
      <w:r>
        <w:rPr>
          <w:rFonts w:ascii="Calibri Light" w:hAnsi="Calibri Light" w:cs="Calibri Light"/>
          <w:i/>
          <w:iCs/>
          <w:sz w:val="20"/>
          <w:szCs w:val="20"/>
        </w:rPr>
        <w:t xml:space="preserve">We recommend that </w:t>
      </w:r>
      <w:r>
        <w:rPr>
          <w:rFonts w:ascii="Calibri Light" w:hAnsi="Calibri Light" w:cs="Calibri Light"/>
          <w:sz w:val="20"/>
          <w:szCs w:val="20"/>
        </w:rPr>
        <w:t>we support consumer/peer networks whose purpose is to create recovery supports for persons in medication assisted recovery. The total cost for consumer/peer networks will be $500,000.</w:t>
      </w:r>
    </w:p>
    <w:p w:rsidR="00595F85" w:rsidRDefault="00595F85" w:rsidP="00595F85">
      <w:pPr>
        <w:rPr>
          <w:rFonts w:ascii="Calibri Light" w:hAnsi="Calibri Light" w:cs="Calibri Light"/>
          <w:i/>
          <w:iCs/>
          <w:sz w:val="20"/>
          <w:szCs w:val="20"/>
        </w:rPr>
      </w:pPr>
    </w:p>
    <w:p w:rsidR="00595F85" w:rsidRDefault="00595F85" w:rsidP="00595F85">
      <w:pPr>
        <w:rPr>
          <w:rFonts w:ascii="Calibri Light" w:hAnsi="Calibri Light" w:cs="Calibri Light"/>
          <w:b/>
          <w:bCs/>
          <w:i/>
          <w:iCs/>
          <w:sz w:val="20"/>
          <w:szCs w:val="20"/>
        </w:rPr>
      </w:pPr>
      <w:r>
        <w:rPr>
          <w:rFonts w:ascii="Calibri Light" w:hAnsi="Calibri Light" w:cs="Calibri Light"/>
          <w:b/>
          <w:bCs/>
          <w:i/>
          <w:iCs/>
          <w:sz w:val="20"/>
          <w:szCs w:val="20"/>
        </w:rPr>
        <w:t>HEALTH INSURANCE AND EMPLOYEE BENEFITS</w:t>
      </w:r>
    </w:p>
    <w:p w:rsidR="00595F85" w:rsidRDefault="00595F85" w:rsidP="00595F85">
      <w:pPr>
        <w:pStyle w:val="yiv4723087455msonormal"/>
        <w:numPr>
          <w:ilvl w:val="0"/>
          <w:numId w:val="12"/>
        </w:numPr>
        <w:spacing w:before="0" w:beforeAutospacing="0" w:after="0" w:afterAutospacing="0"/>
        <w:rPr>
          <w:rFonts w:ascii="Calibri Light" w:hAnsi="Calibri Light" w:cs="Calibri Light"/>
          <w:i/>
          <w:iCs/>
          <w:color w:val="333333"/>
          <w:sz w:val="20"/>
          <w:szCs w:val="20"/>
        </w:rPr>
      </w:pPr>
      <w:r>
        <w:rPr>
          <w:rFonts w:ascii="Calibri Light" w:hAnsi="Calibri Light" w:cs="Calibri Light"/>
          <w:i/>
          <w:iCs/>
          <w:sz w:val="20"/>
          <w:szCs w:val="20"/>
        </w:rPr>
        <w:t>We recommend making the state’s health benefit package available to SUD service providers so that savings can be created and reinvested to address the heroin/prescription opioid crisis. SUD service providers have seen dramatic increases in the cost of their health insurance and other employee benefits. The crippling impact of these increases has increased the burden on employees (high deductibles </w:t>
      </w:r>
    </w:p>
    <w:p w:rsidR="00595F85" w:rsidRDefault="00595F85" w:rsidP="00595F85">
      <w:pPr>
        <w:pStyle w:val="ListParagraph"/>
        <w:rPr>
          <w:rFonts w:ascii="Calibri Light" w:hAnsi="Calibri Light" w:cs="Calibri Light"/>
          <w:sz w:val="20"/>
          <w:szCs w:val="20"/>
        </w:rPr>
      </w:pPr>
    </w:p>
    <w:p w:rsidR="00595F85" w:rsidRDefault="00595F85" w:rsidP="00595F85">
      <w:pPr>
        <w:spacing w:before="1"/>
        <w:ind w:right="141"/>
        <w:rPr>
          <w:rFonts w:ascii="Calibri Light" w:hAnsi="Calibri Light" w:cs="Calibri Light"/>
          <w:b/>
          <w:bCs/>
          <w:i/>
          <w:iCs/>
          <w:caps/>
          <w:sz w:val="20"/>
          <w:szCs w:val="20"/>
        </w:rPr>
      </w:pPr>
      <w:r>
        <w:rPr>
          <w:rFonts w:ascii="Calibri Light" w:hAnsi="Calibri Light" w:cs="Calibri Light"/>
          <w:b/>
          <w:bCs/>
          <w:i/>
          <w:iCs/>
          <w:caps/>
          <w:sz w:val="20"/>
          <w:szCs w:val="20"/>
        </w:rPr>
        <w:t>Health Care Facility Transformation Program</w:t>
      </w:r>
    </w:p>
    <w:p w:rsidR="00595F85" w:rsidRDefault="00595F85" w:rsidP="00595F85">
      <w:pPr>
        <w:pStyle w:val="ListParagraph"/>
        <w:numPr>
          <w:ilvl w:val="0"/>
          <w:numId w:val="13"/>
        </w:numPr>
        <w:spacing w:before="1" w:after="0" w:line="240" w:lineRule="auto"/>
        <w:ind w:right="141"/>
        <w:contextualSpacing w:val="0"/>
        <w:rPr>
          <w:rFonts w:ascii="Calibri Light" w:hAnsi="Calibri Light" w:cs="Calibri Light"/>
          <w:i/>
          <w:iCs/>
          <w:sz w:val="20"/>
          <w:szCs w:val="20"/>
        </w:rPr>
      </w:pPr>
      <w:r>
        <w:rPr>
          <w:rFonts w:ascii="Calibri Light" w:hAnsi="Calibri Light" w:cs="Calibri Light"/>
          <w:i/>
          <w:iCs/>
          <w:sz w:val="20"/>
          <w:szCs w:val="20"/>
        </w:rPr>
        <w:t>We recommend that the proposed 2017-18 budget includes $500 million for this program, an increase of $300 million. None of the increase is proposed for community-based organizations, which would receive the same allocation as last year, $30 million. ASAP recommends that $125M of the proposed funds should be designated for community-based organizations</w:t>
      </w:r>
    </w:p>
    <w:p w:rsidR="00595F85" w:rsidRDefault="00595F85" w:rsidP="00595F85">
      <w:pPr>
        <w:rPr>
          <w:rFonts w:ascii="Calibri Light" w:hAnsi="Calibri Light" w:cs="Calibri Light"/>
          <w:sz w:val="20"/>
          <w:szCs w:val="20"/>
        </w:rPr>
      </w:pPr>
    </w:p>
    <w:p w:rsidR="00595F85" w:rsidRDefault="00595F85" w:rsidP="00595F85">
      <w:pPr>
        <w:rPr>
          <w:rFonts w:ascii="Calibri Light" w:hAnsi="Calibri Light" w:cs="Calibri Light"/>
          <w:sz w:val="20"/>
          <w:szCs w:val="20"/>
        </w:rPr>
      </w:pPr>
      <w:r>
        <w:rPr>
          <w:rFonts w:ascii="Calibri Light" w:hAnsi="Calibri Light" w:cs="Calibri Light"/>
          <w:sz w:val="20"/>
          <w:szCs w:val="20"/>
        </w:rPr>
        <w:t>The initiatives above would help to strengthen the workforce and allocate resources in a manner that benefits New York State’s comprehensive continuum of substance use disorders prevention, treatment, and recovery support services.</w:t>
      </w:r>
    </w:p>
    <w:p w:rsidR="00595F85" w:rsidRDefault="00595F85" w:rsidP="00595F85">
      <w:pPr>
        <w:rPr>
          <w:rFonts w:hAnsi="Calibri" w:cs="Calibri"/>
        </w:rPr>
      </w:pPr>
    </w:p>
    <w:p w:rsidR="00595F85" w:rsidRDefault="00595F85" w:rsidP="00595F85"/>
    <w:sectPr w:rsidR="00595F85" w:rsidSect="00827BE9">
      <w:pgSz w:w="12240" w:h="15840"/>
      <w:pgMar w:top="720" w:right="720" w:bottom="432"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1326"/>
    <w:multiLevelType w:val="hybridMultilevel"/>
    <w:tmpl w:val="98461C48"/>
    <w:lvl w:ilvl="0" w:tplc="422846DA">
      <w:start w:val="1"/>
      <w:numFmt w:val="decimal"/>
      <w:lvlText w:val="%1."/>
      <w:lvlJc w:val="left"/>
      <w:pPr>
        <w:ind w:left="720" w:hanging="360"/>
      </w:pPr>
    </w:lvl>
    <w:lvl w:ilvl="1" w:tplc="AD82E328">
      <w:start w:val="1"/>
      <w:numFmt w:val="lowerLetter"/>
      <w:lvlText w:val="%2."/>
      <w:lvlJc w:val="left"/>
      <w:pPr>
        <w:ind w:left="1440" w:hanging="360"/>
      </w:pPr>
    </w:lvl>
    <w:lvl w:ilvl="2" w:tplc="2EF869F0">
      <w:start w:val="1"/>
      <w:numFmt w:val="lowerRoman"/>
      <w:lvlText w:val="%3."/>
      <w:lvlJc w:val="right"/>
      <w:pPr>
        <w:ind w:left="2160" w:hanging="180"/>
      </w:pPr>
    </w:lvl>
    <w:lvl w:ilvl="3" w:tplc="83F261B8">
      <w:start w:val="1"/>
      <w:numFmt w:val="decimal"/>
      <w:lvlText w:val="%4."/>
      <w:lvlJc w:val="left"/>
      <w:pPr>
        <w:ind w:left="2880" w:hanging="360"/>
      </w:pPr>
    </w:lvl>
    <w:lvl w:ilvl="4" w:tplc="2C02A342">
      <w:start w:val="1"/>
      <w:numFmt w:val="lowerLetter"/>
      <w:lvlText w:val="%5."/>
      <w:lvlJc w:val="left"/>
      <w:pPr>
        <w:ind w:left="3600" w:hanging="360"/>
      </w:pPr>
    </w:lvl>
    <w:lvl w:ilvl="5" w:tplc="CD48EC86">
      <w:start w:val="1"/>
      <w:numFmt w:val="lowerRoman"/>
      <w:lvlText w:val="%6."/>
      <w:lvlJc w:val="right"/>
      <w:pPr>
        <w:ind w:left="4320" w:hanging="180"/>
      </w:pPr>
    </w:lvl>
    <w:lvl w:ilvl="6" w:tplc="8EAA905C">
      <w:start w:val="1"/>
      <w:numFmt w:val="decimal"/>
      <w:lvlText w:val="%7."/>
      <w:lvlJc w:val="left"/>
      <w:pPr>
        <w:ind w:left="5040" w:hanging="360"/>
      </w:pPr>
    </w:lvl>
    <w:lvl w:ilvl="7" w:tplc="A20402FC">
      <w:start w:val="1"/>
      <w:numFmt w:val="lowerLetter"/>
      <w:lvlText w:val="%8."/>
      <w:lvlJc w:val="left"/>
      <w:pPr>
        <w:ind w:left="5760" w:hanging="360"/>
      </w:pPr>
    </w:lvl>
    <w:lvl w:ilvl="8" w:tplc="FBDE3186">
      <w:start w:val="1"/>
      <w:numFmt w:val="lowerRoman"/>
      <w:lvlText w:val="%9."/>
      <w:lvlJc w:val="right"/>
      <w:pPr>
        <w:ind w:left="6480" w:hanging="180"/>
      </w:pPr>
    </w:lvl>
  </w:abstractNum>
  <w:abstractNum w:abstractNumId="1" w15:restartNumberingAfterBreak="0">
    <w:nsid w:val="0C3F747E"/>
    <w:multiLevelType w:val="hybridMultilevel"/>
    <w:tmpl w:val="87B6E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826DF"/>
    <w:multiLevelType w:val="hybridMultilevel"/>
    <w:tmpl w:val="D376F5CA"/>
    <w:lvl w:ilvl="0" w:tplc="D3A63D8E">
      <w:start w:val="1"/>
      <w:numFmt w:val="bullet"/>
      <w:lvlText w:val=""/>
      <w:lvlJc w:val="left"/>
      <w:pPr>
        <w:ind w:left="720" w:hanging="360"/>
      </w:pPr>
      <w:rPr>
        <w:rFonts w:ascii="Symbol" w:hAnsi="Symbol" w:hint="default"/>
      </w:rPr>
    </w:lvl>
    <w:lvl w:ilvl="1" w:tplc="D0EC901E">
      <w:start w:val="1"/>
      <w:numFmt w:val="bullet"/>
      <w:lvlText w:val="o"/>
      <w:lvlJc w:val="left"/>
      <w:pPr>
        <w:ind w:left="1440" w:hanging="360"/>
      </w:pPr>
      <w:rPr>
        <w:rFonts w:ascii="Courier New" w:hAnsi="Courier New" w:cs="Courier New" w:hint="default"/>
      </w:rPr>
    </w:lvl>
    <w:lvl w:ilvl="2" w:tplc="6A5CD11E">
      <w:start w:val="1"/>
      <w:numFmt w:val="bullet"/>
      <w:lvlText w:val=""/>
      <w:lvlJc w:val="left"/>
      <w:pPr>
        <w:ind w:left="2160" w:hanging="360"/>
      </w:pPr>
      <w:rPr>
        <w:rFonts w:ascii="Wingdings" w:hAnsi="Wingdings" w:hint="default"/>
      </w:rPr>
    </w:lvl>
    <w:lvl w:ilvl="3" w:tplc="0C2E9FC6">
      <w:start w:val="1"/>
      <w:numFmt w:val="bullet"/>
      <w:lvlText w:val=""/>
      <w:lvlJc w:val="left"/>
      <w:pPr>
        <w:ind w:left="2880" w:hanging="360"/>
      </w:pPr>
      <w:rPr>
        <w:rFonts w:ascii="Symbol" w:hAnsi="Symbol" w:hint="default"/>
      </w:rPr>
    </w:lvl>
    <w:lvl w:ilvl="4" w:tplc="F6A604E2">
      <w:start w:val="1"/>
      <w:numFmt w:val="bullet"/>
      <w:lvlText w:val="o"/>
      <w:lvlJc w:val="left"/>
      <w:pPr>
        <w:ind w:left="3600" w:hanging="360"/>
      </w:pPr>
      <w:rPr>
        <w:rFonts w:ascii="Courier New" w:hAnsi="Courier New" w:cs="Courier New" w:hint="default"/>
      </w:rPr>
    </w:lvl>
    <w:lvl w:ilvl="5" w:tplc="D60AD5FC">
      <w:start w:val="1"/>
      <w:numFmt w:val="bullet"/>
      <w:lvlText w:val=""/>
      <w:lvlJc w:val="left"/>
      <w:pPr>
        <w:ind w:left="4320" w:hanging="360"/>
      </w:pPr>
      <w:rPr>
        <w:rFonts w:ascii="Wingdings" w:hAnsi="Wingdings" w:hint="default"/>
      </w:rPr>
    </w:lvl>
    <w:lvl w:ilvl="6" w:tplc="AC106E8E">
      <w:start w:val="1"/>
      <w:numFmt w:val="bullet"/>
      <w:lvlText w:val=""/>
      <w:lvlJc w:val="left"/>
      <w:pPr>
        <w:ind w:left="5040" w:hanging="360"/>
      </w:pPr>
      <w:rPr>
        <w:rFonts w:ascii="Symbol" w:hAnsi="Symbol" w:hint="default"/>
      </w:rPr>
    </w:lvl>
    <w:lvl w:ilvl="7" w:tplc="C58873F8">
      <w:start w:val="1"/>
      <w:numFmt w:val="bullet"/>
      <w:lvlText w:val="o"/>
      <w:lvlJc w:val="left"/>
      <w:pPr>
        <w:ind w:left="5760" w:hanging="360"/>
      </w:pPr>
      <w:rPr>
        <w:rFonts w:ascii="Courier New" w:hAnsi="Courier New" w:cs="Courier New" w:hint="default"/>
      </w:rPr>
    </w:lvl>
    <w:lvl w:ilvl="8" w:tplc="4E94E6FA">
      <w:start w:val="1"/>
      <w:numFmt w:val="bullet"/>
      <w:lvlText w:val=""/>
      <w:lvlJc w:val="left"/>
      <w:pPr>
        <w:ind w:left="6480" w:hanging="360"/>
      </w:pPr>
      <w:rPr>
        <w:rFonts w:ascii="Wingdings" w:hAnsi="Wingdings" w:hint="default"/>
      </w:rPr>
    </w:lvl>
  </w:abstractNum>
  <w:abstractNum w:abstractNumId="3" w15:restartNumberingAfterBreak="0">
    <w:nsid w:val="19602542"/>
    <w:multiLevelType w:val="hybridMultilevel"/>
    <w:tmpl w:val="27EAC0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259BC"/>
    <w:multiLevelType w:val="hybridMultilevel"/>
    <w:tmpl w:val="9FF614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F76A47"/>
    <w:multiLevelType w:val="hybridMultilevel"/>
    <w:tmpl w:val="CD46B266"/>
    <w:lvl w:ilvl="0" w:tplc="60865F86">
      <w:start w:val="1"/>
      <w:numFmt w:val="bullet"/>
      <w:lvlText w:val=""/>
      <w:lvlJc w:val="left"/>
      <w:pPr>
        <w:ind w:left="720" w:hanging="360"/>
      </w:pPr>
      <w:rPr>
        <w:rFonts w:ascii="Symbol" w:hAnsi="Symbol" w:hint="default"/>
      </w:rPr>
    </w:lvl>
    <w:lvl w:ilvl="1" w:tplc="27BCABB0">
      <w:start w:val="1"/>
      <w:numFmt w:val="bullet"/>
      <w:lvlText w:val="o"/>
      <w:lvlJc w:val="left"/>
      <w:pPr>
        <w:ind w:left="1440" w:hanging="360"/>
      </w:pPr>
      <w:rPr>
        <w:rFonts w:ascii="Courier New" w:hAnsi="Courier New" w:cs="Courier New" w:hint="default"/>
      </w:rPr>
    </w:lvl>
    <w:lvl w:ilvl="2" w:tplc="24005822">
      <w:start w:val="1"/>
      <w:numFmt w:val="bullet"/>
      <w:lvlText w:val=""/>
      <w:lvlJc w:val="left"/>
      <w:pPr>
        <w:ind w:left="2160" w:hanging="360"/>
      </w:pPr>
      <w:rPr>
        <w:rFonts w:ascii="Wingdings" w:hAnsi="Wingdings" w:hint="default"/>
      </w:rPr>
    </w:lvl>
    <w:lvl w:ilvl="3" w:tplc="6220C9F6">
      <w:start w:val="1"/>
      <w:numFmt w:val="bullet"/>
      <w:lvlText w:val=""/>
      <w:lvlJc w:val="left"/>
      <w:pPr>
        <w:ind w:left="2880" w:hanging="360"/>
      </w:pPr>
      <w:rPr>
        <w:rFonts w:ascii="Symbol" w:hAnsi="Symbol" w:hint="default"/>
      </w:rPr>
    </w:lvl>
    <w:lvl w:ilvl="4" w:tplc="763C76A4">
      <w:start w:val="1"/>
      <w:numFmt w:val="bullet"/>
      <w:lvlText w:val="o"/>
      <w:lvlJc w:val="left"/>
      <w:pPr>
        <w:ind w:left="3600" w:hanging="360"/>
      </w:pPr>
      <w:rPr>
        <w:rFonts w:ascii="Courier New" w:hAnsi="Courier New" w:cs="Courier New" w:hint="default"/>
      </w:rPr>
    </w:lvl>
    <w:lvl w:ilvl="5" w:tplc="E70678AE">
      <w:start w:val="1"/>
      <w:numFmt w:val="bullet"/>
      <w:lvlText w:val=""/>
      <w:lvlJc w:val="left"/>
      <w:pPr>
        <w:ind w:left="4320" w:hanging="360"/>
      </w:pPr>
      <w:rPr>
        <w:rFonts w:ascii="Wingdings" w:hAnsi="Wingdings" w:hint="default"/>
      </w:rPr>
    </w:lvl>
    <w:lvl w:ilvl="6" w:tplc="46549BF0">
      <w:start w:val="1"/>
      <w:numFmt w:val="bullet"/>
      <w:lvlText w:val=""/>
      <w:lvlJc w:val="left"/>
      <w:pPr>
        <w:ind w:left="5040" w:hanging="360"/>
      </w:pPr>
      <w:rPr>
        <w:rFonts w:ascii="Symbol" w:hAnsi="Symbol" w:hint="default"/>
      </w:rPr>
    </w:lvl>
    <w:lvl w:ilvl="7" w:tplc="F3824B5A">
      <w:start w:val="1"/>
      <w:numFmt w:val="bullet"/>
      <w:lvlText w:val="o"/>
      <w:lvlJc w:val="left"/>
      <w:pPr>
        <w:ind w:left="5760" w:hanging="360"/>
      </w:pPr>
      <w:rPr>
        <w:rFonts w:ascii="Courier New" w:hAnsi="Courier New" w:cs="Courier New" w:hint="default"/>
      </w:rPr>
    </w:lvl>
    <w:lvl w:ilvl="8" w:tplc="42DC3C2C">
      <w:start w:val="1"/>
      <w:numFmt w:val="bullet"/>
      <w:lvlText w:val=""/>
      <w:lvlJc w:val="left"/>
      <w:pPr>
        <w:ind w:left="6480" w:hanging="360"/>
      </w:pPr>
      <w:rPr>
        <w:rFonts w:ascii="Wingdings" w:hAnsi="Wingdings" w:hint="default"/>
      </w:rPr>
    </w:lvl>
  </w:abstractNum>
  <w:abstractNum w:abstractNumId="6" w15:restartNumberingAfterBreak="0">
    <w:nsid w:val="45311D5B"/>
    <w:multiLevelType w:val="hybridMultilevel"/>
    <w:tmpl w:val="9EAE2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6794C"/>
    <w:multiLevelType w:val="hybridMultilevel"/>
    <w:tmpl w:val="9FDAE00A"/>
    <w:lvl w:ilvl="0" w:tplc="EA767704">
      <w:start w:val="1"/>
      <w:numFmt w:val="bullet"/>
      <w:lvlText w:val=""/>
      <w:lvlJc w:val="left"/>
      <w:pPr>
        <w:ind w:left="720" w:hanging="360"/>
      </w:pPr>
      <w:rPr>
        <w:rFonts w:ascii="Symbol" w:hAnsi="Symbol" w:hint="default"/>
      </w:rPr>
    </w:lvl>
    <w:lvl w:ilvl="1" w:tplc="6BD2C8B8">
      <w:start w:val="1"/>
      <w:numFmt w:val="bullet"/>
      <w:lvlText w:val="o"/>
      <w:lvlJc w:val="left"/>
      <w:pPr>
        <w:ind w:left="1440" w:hanging="360"/>
      </w:pPr>
      <w:rPr>
        <w:rFonts w:ascii="Courier New" w:hAnsi="Courier New" w:cs="Courier New" w:hint="default"/>
      </w:rPr>
    </w:lvl>
    <w:lvl w:ilvl="2" w:tplc="DB4EDFD2">
      <w:start w:val="1"/>
      <w:numFmt w:val="bullet"/>
      <w:lvlText w:val=""/>
      <w:lvlJc w:val="left"/>
      <w:pPr>
        <w:ind w:left="2160" w:hanging="360"/>
      </w:pPr>
      <w:rPr>
        <w:rFonts w:ascii="Wingdings" w:hAnsi="Wingdings" w:hint="default"/>
      </w:rPr>
    </w:lvl>
    <w:lvl w:ilvl="3" w:tplc="FF98F4C6">
      <w:start w:val="1"/>
      <w:numFmt w:val="bullet"/>
      <w:lvlText w:val=""/>
      <w:lvlJc w:val="left"/>
      <w:pPr>
        <w:ind w:left="2880" w:hanging="360"/>
      </w:pPr>
      <w:rPr>
        <w:rFonts w:ascii="Symbol" w:hAnsi="Symbol" w:hint="default"/>
      </w:rPr>
    </w:lvl>
    <w:lvl w:ilvl="4" w:tplc="F91C517E">
      <w:start w:val="1"/>
      <w:numFmt w:val="bullet"/>
      <w:lvlText w:val="o"/>
      <w:lvlJc w:val="left"/>
      <w:pPr>
        <w:ind w:left="3600" w:hanging="360"/>
      </w:pPr>
      <w:rPr>
        <w:rFonts w:ascii="Courier New" w:hAnsi="Courier New" w:cs="Courier New" w:hint="default"/>
      </w:rPr>
    </w:lvl>
    <w:lvl w:ilvl="5" w:tplc="D850112E">
      <w:start w:val="1"/>
      <w:numFmt w:val="bullet"/>
      <w:lvlText w:val=""/>
      <w:lvlJc w:val="left"/>
      <w:pPr>
        <w:ind w:left="4320" w:hanging="360"/>
      </w:pPr>
      <w:rPr>
        <w:rFonts w:ascii="Wingdings" w:hAnsi="Wingdings" w:hint="default"/>
      </w:rPr>
    </w:lvl>
    <w:lvl w:ilvl="6" w:tplc="7C9609A6">
      <w:start w:val="1"/>
      <w:numFmt w:val="bullet"/>
      <w:lvlText w:val=""/>
      <w:lvlJc w:val="left"/>
      <w:pPr>
        <w:ind w:left="5040" w:hanging="360"/>
      </w:pPr>
      <w:rPr>
        <w:rFonts w:ascii="Symbol" w:hAnsi="Symbol" w:hint="default"/>
      </w:rPr>
    </w:lvl>
    <w:lvl w:ilvl="7" w:tplc="70F84A92">
      <w:start w:val="1"/>
      <w:numFmt w:val="bullet"/>
      <w:lvlText w:val="o"/>
      <w:lvlJc w:val="left"/>
      <w:pPr>
        <w:ind w:left="5760" w:hanging="360"/>
      </w:pPr>
      <w:rPr>
        <w:rFonts w:ascii="Courier New" w:hAnsi="Courier New" w:cs="Courier New" w:hint="default"/>
      </w:rPr>
    </w:lvl>
    <w:lvl w:ilvl="8" w:tplc="36B63DF2">
      <w:start w:val="1"/>
      <w:numFmt w:val="bullet"/>
      <w:lvlText w:val=""/>
      <w:lvlJc w:val="left"/>
      <w:pPr>
        <w:ind w:left="6480" w:hanging="360"/>
      </w:pPr>
      <w:rPr>
        <w:rFonts w:ascii="Wingdings" w:hAnsi="Wingdings" w:hint="default"/>
      </w:rPr>
    </w:lvl>
  </w:abstractNum>
  <w:abstractNum w:abstractNumId="8" w15:restartNumberingAfterBreak="0">
    <w:nsid w:val="5FD7187E"/>
    <w:multiLevelType w:val="hybridMultilevel"/>
    <w:tmpl w:val="89863976"/>
    <w:lvl w:ilvl="0" w:tplc="D2AEFEDE">
      <w:start w:val="1"/>
      <w:numFmt w:val="bullet"/>
      <w:lvlText w:val=""/>
      <w:lvlJc w:val="left"/>
      <w:pPr>
        <w:ind w:left="720" w:hanging="360"/>
      </w:pPr>
      <w:rPr>
        <w:rFonts w:ascii="Symbol" w:hAnsi="Symbol" w:hint="default"/>
      </w:rPr>
    </w:lvl>
    <w:lvl w:ilvl="1" w:tplc="12B40592">
      <w:start w:val="1"/>
      <w:numFmt w:val="bullet"/>
      <w:lvlText w:val="o"/>
      <w:lvlJc w:val="left"/>
      <w:pPr>
        <w:ind w:left="1440" w:hanging="360"/>
      </w:pPr>
      <w:rPr>
        <w:rFonts w:ascii="Courier New" w:hAnsi="Courier New" w:cs="Courier New" w:hint="default"/>
      </w:rPr>
    </w:lvl>
    <w:lvl w:ilvl="2" w:tplc="2848CF68">
      <w:start w:val="1"/>
      <w:numFmt w:val="bullet"/>
      <w:lvlText w:val=""/>
      <w:lvlJc w:val="left"/>
      <w:pPr>
        <w:ind w:left="2160" w:hanging="360"/>
      </w:pPr>
      <w:rPr>
        <w:rFonts w:ascii="Wingdings" w:hAnsi="Wingdings" w:hint="default"/>
      </w:rPr>
    </w:lvl>
    <w:lvl w:ilvl="3" w:tplc="8280065C">
      <w:start w:val="1"/>
      <w:numFmt w:val="bullet"/>
      <w:lvlText w:val=""/>
      <w:lvlJc w:val="left"/>
      <w:pPr>
        <w:ind w:left="2880" w:hanging="360"/>
      </w:pPr>
      <w:rPr>
        <w:rFonts w:ascii="Symbol" w:hAnsi="Symbol" w:hint="default"/>
      </w:rPr>
    </w:lvl>
    <w:lvl w:ilvl="4" w:tplc="754C7530">
      <w:start w:val="1"/>
      <w:numFmt w:val="bullet"/>
      <w:lvlText w:val="o"/>
      <w:lvlJc w:val="left"/>
      <w:pPr>
        <w:ind w:left="3600" w:hanging="360"/>
      </w:pPr>
      <w:rPr>
        <w:rFonts w:ascii="Courier New" w:hAnsi="Courier New" w:cs="Courier New" w:hint="default"/>
      </w:rPr>
    </w:lvl>
    <w:lvl w:ilvl="5" w:tplc="3D94D2E6">
      <w:start w:val="1"/>
      <w:numFmt w:val="bullet"/>
      <w:lvlText w:val=""/>
      <w:lvlJc w:val="left"/>
      <w:pPr>
        <w:ind w:left="4320" w:hanging="360"/>
      </w:pPr>
      <w:rPr>
        <w:rFonts w:ascii="Wingdings" w:hAnsi="Wingdings" w:hint="default"/>
      </w:rPr>
    </w:lvl>
    <w:lvl w:ilvl="6" w:tplc="53FAF784">
      <w:start w:val="1"/>
      <w:numFmt w:val="bullet"/>
      <w:lvlText w:val=""/>
      <w:lvlJc w:val="left"/>
      <w:pPr>
        <w:ind w:left="5040" w:hanging="360"/>
      </w:pPr>
      <w:rPr>
        <w:rFonts w:ascii="Symbol" w:hAnsi="Symbol" w:hint="default"/>
      </w:rPr>
    </w:lvl>
    <w:lvl w:ilvl="7" w:tplc="0D7A63D8">
      <w:start w:val="1"/>
      <w:numFmt w:val="bullet"/>
      <w:lvlText w:val="o"/>
      <w:lvlJc w:val="left"/>
      <w:pPr>
        <w:ind w:left="5760" w:hanging="360"/>
      </w:pPr>
      <w:rPr>
        <w:rFonts w:ascii="Courier New" w:hAnsi="Courier New" w:cs="Courier New" w:hint="default"/>
      </w:rPr>
    </w:lvl>
    <w:lvl w:ilvl="8" w:tplc="BC2EDAA4">
      <w:start w:val="1"/>
      <w:numFmt w:val="bullet"/>
      <w:lvlText w:val=""/>
      <w:lvlJc w:val="left"/>
      <w:pPr>
        <w:ind w:left="6480" w:hanging="360"/>
      </w:pPr>
      <w:rPr>
        <w:rFonts w:ascii="Wingdings" w:hAnsi="Wingdings" w:hint="default"/>
      </w:rPr>
    </w:lvl>
  </w:abstractNum>
  <w:abstractNum w:abstractNumId="9" w15:restartNumberingAfterBreak="0">
    <w:nsid w:val="6920371D"/>
    <w:multiLevelType w:val="hybridMultilevel"/>
    <w:tmpl w:val="77904A4E"/>
    <w:lvl w:ilvl="0" w:tplc="FD044BBE">
      <w:start w:val="1"/>
      <w:numFmt w:val="bullet"/>
      <w:lvlText w:val=""/>
      <w:lvlJc w:val="left"/>
      <w:pPr>
        <w:ind w:left="720" w:hanging="360"/>
      </w:pPr>
      <w:rPr>
        <w:rFonts w:ascii="Symbol" w:hAnsi="Symbol" w:hint="default"/>
      </w:rPr>
    </w:lvl>
    <w:lvl w:ilvl="1" w:tplc="0D68ADB8">
      <w:start w:val="1"/>
      <w:numFmt w:val="bullet"/>
      <w:lvlText w:val="o"/>
      <w:lvlJc w:val="left"/>
      <w:pPr>
        <w:ind w:left="1440" w:hanging="360"/>
      </w:pPr>
      <w:rPr>
        <w:rFonts w:ascii="Courier New" w:hAnsi="Courier New" w:cs="Courier New" w:hint="default"/>
      </w:rPr>
    </w:lvl>
    <w:lvl w:ilvl="2" w:tplc="065C6356">
      <w:start w:val="1"/>
      <w:numFmt w:val="bullet"/>
      <w:lvlText w:val=""/>
      <w:lvlJc w:val="left"/>
      <w:pPr>
        <w:ind w:left="2160" w:hanging="360"/>
      </w:pPr>
      <w:rPr>
        <w:rFonts w:ascii="Wingdings" w:hAnsi="Wingdings" w:hint="default"/>
      </w:rPr>
    </w:lvl>
    <w:lvl w:ilvl="3" w:tplc="31AC1C9E">
      <w:start w:val="1"/>
      <w:numFmt w:val="bullet"/>
      <w:lvlText w:val=""/>
      <w:lvlJc w:val="left"/>
      <w:pPr>
        <w:ind w:left="2880" w:hanging="360"/>
      </w:pPr>
      <w:rPr>
        <w:rFonts w:ascii="Symbol" w:hAnsi="Symbol" w:hint="default"/>
      </w:rPr>
    </w:lvl>
    <w:lvl w:ilvl="4" w:tplc="482E793E">
      <w:start w:val="1"/>
      <w:numFmt w:val="bullet"/>
      <w:lvlText w:val="o"/>
      <w:lvlJc w:val="left"/>
      <w:pPr>
        <w:ind w:left="3600" w:hanging="360"/>
      </w:pPr>
      <w:rPr>
        <w:rFonts w:ascii="Courier New" w:hAnsi="Courier New" w:cs="Courier New" w:hint="default"/>
      </w:rPr>
    </w:lvl>
    <w:lvl w:ilvl="5" w:tplc="CF2C7AFC">
      <w:start w:val="1"/>
      <w:numFmt w:val="bullet"/>
      <w:lvlText w:val=""/>
      <w:lvlJc w:val="left"/>
      <w:pPr>
        <w:ind w:left="4320" w:hanging="360"/>
      </w:pPr>
      <w:rPr>
        <w:rFonts w:ascii="Wingdings" w:hAnsi="Wingdings" w:hint="default"/>
      </w:rPr>
    </w:lvl>
    <w:lvl w:ilvl="6" w:tplc="A2E6BCFC">
      <w:start w:val="1"/>
      <w:numFmt w:val="bullet"/>
      <w:lvlText w:val=""/>
      <w:lvlJc w:val="left"/>
      <w:pPr>
        <w:ind w:left="5040" w:hanging="360"/>
      </w:pPr>
      <w:rPr>
        <w:rFonts w:ascii="Symbol" w:hAnsi="Symbol" w:hint="default"/>
      </w:rPr>
    </w:lvl>
    <w:lvl w:ilvl="7" w:tplc="889415C2">
      <w:start w:val="1"/>
      <w:numFmt w:val="bullet"/>
      <w:lvlText w:val="o"/>
      <w:lvlJc w:val="left"/>
      <w:pPr>
        <w:ind w:left="5760" w:hanging="360"/>
      </w:pPr>
      <w:rPr>
        <w:rFonts w:ascii="Courier New" w:hAnsi="Courier New" w:cs="Courier New" w:hint="default"/>
      </w:rPr>
    </w:lvl>
    <w:lvl w:ilvl="8" w:tplc="0DEC7972">
      <w:start w:val="1"/>
      <w:numFmt w:val="bullet"/>
      <w:lvlText w:val=""/>
      <w:lvlJc w:val="left"/>
      <w:pPr>
        <w:ind w:left="6480" w:hanging="360"/>
      </w:pPr>
      <w:rPr>
        <w:rFonts w:ascii="Wingdings" w:hAnsi="Wingdings" w:hint="default"/>
      </w:rPr>
    </w:lvl>
  </w:abstractNum>
  <w:abstractNum w:abstractNumId="10" w15:restartNumberingAfterBreak="0">
    <w:nsid w:val="7C244818"/>
    <w:multiLevelType w:val="hybridMultilevel"/>
    <w:tmpl w:val="FEB6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5"/>
  </w:num>
  <w:num w:numId="5">
    <w:abstractNumId w:val="9"/>
  </w:num>
  <w:num w:numId="6">
    <w:abstractNumId w:val="7"/>
  </w:num>
  <w:num w:numId="7">
    <w:abstractNumId w:val="10"/>
  </w:num>
  <w:num w:numId="8">
    <w:abstractNumId w:val="3"/>
  </w:num>
  <w:num w:numId="9">
    <w:abstractNumId w:val="4"/>
  </w:num>
  <w:num w:numId="10">
    <w:abstractNumId w:val="1"/>
  </w:num>
  <w:num w:numId="11">
    <w:abstractNumId w:val="6"/>
  </w:num>
  <w:num w:numId="12">
    <w:abstractNumId w:val="4"/>
    <w:lvlOverride w:ilvl="0"/>
    <w:lvlOverride w:ilvl="1"/>
    <w:lvlOverride w:ilvl="2"/>
    <w:lvlOverride w:ilvl="3"/>
    <w:lvlOverride w:ilvl="4"/>
    <w:lvlOverride w:ilvl="5"/>
    <w:lvlOverride w:ilvl="6"/>
    <w:lvlOverride w:ilvl="7"/>
    <w:lvlOverride w:ilvl="8"/>
  </w:num>
  <w:num w:numId="1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04E"/>
    <w:rsid w:val="00070B3B"/>
    <w:rsid w:val="00122EFF"/>
    <w:rsid w:val="0013559A"/>
    <w:rsid w:val="00157813"/>
    <w:rsid w:val="0017238B"/>
    <w:rsid w:val="0018277E"/>
    <w:rsid w:val="001B34EF"/>
    <w:rsid w:val="001E6755"/>
    <w:rsid w:val="00253D75"/>
    <w:rsid w:val="00257CB5"/>
    <w:rsid w:val="002A374E"/>
    <w:rsid w:val="002E3E9D"/>
    <w:rsid w:val="00306E12"/>
    <w:rsid w:val="00381E89"/>
    <w:rsid w:val="003F7A99"/>
    <w:rsid w:val="00415D7A"/>
    <w:rsid w:val="004236D3"/>
    <w:rsid w:val="004E5610"/>
    <w:rsid w:val="00595F85"/>
    <w:rsid w:val="005D213D"/>
    <w:rsid w:val="00733315"/>
    <w:rsid w:val="007663AD"/>
    <w:rsid w:val="0079041C"/>
    <w:rsid w:val="007C3E23"/>
    <w:rsid w:val="00812772"/>
    <w:rsid w:val="00827BE9"/>
    <w:rsid w:val="008C6F77"/>
    <w:rsid w:val="009532B4"/>
    <w:rsid w:val="00971270"/>
    <w:rsid w:val="009A4E0F"/>
    <w:rsid w:val="009C6730"/>
    <w:rsid w:val="00A3078B"/>
    <w:rsid w:val="00A500D5"/>
    <w:rsid w:val="00AA743D"/>
    <w:rsid w:val="00B01459"/>
    <w:rsid w:val="00B066BB"/>
    <w:rsid w:val="00BB1DE2"/>
    <w:rsid w:val="00BF22E1"/>
    <w:rsid w:val="00C45B71"/>
    <w:rsid w:val="00CC3493"/>
    <w:rsid w:val="00CC5D3A"/>
    <w:rsid w:val="00D64273"/>
    <w:rsid w:val="00D73B77"/>
    <w:rsid w:val="00E20B9B"/>
    <w:rsid w:val="00E32020"/>
    <w:rsid w:val="00E87A9D"/>
    <w:rsid w:val="00F039CA"/>
    <w:rsid w:val="00F94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0670D0-00A3-4DBB-97A4-81FA58E5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57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813"/>
    <w:rPr>
      <w:rFonts w:ascii="Segoe UI" w:hAnsi="Segoe UI" w:cs="Segoe UI"/>
      <w:sz w:val="18"/>
      <w:szCs w:val="18"/>
    </w:rPr>
  </w:style>
  <w:style w:type="paragraph" w:customStyle="1" w:styleId="yiv4723087455msonormal">
    <w:name w:val="yiv4723087455msonormal"/>
    <w:basedOn w:val="Normal"/>
    <w:rsid w:val="00253D75"/>
    <w:pPr>
      <w:spacing w:before="100" w:beforeAutospacing="1" w:after="100" w:afterAutospacing="1" w:line="240" w:lineRule="auto"/>
    </w:pPr>
    <w:rPr>
      <w:rFonts w:ascii="Times New Roman"/>
      <w:sz w:val="24"/>
      <w:szCs w:val="24"/>
    </w:rPr>
  </w:style>
  <w:style w:type="character" w:styleId="Hyperlink">
    <w:name w:val="Hyperlink"/>
    <w:basedOn w:val="DefaultParagraphFont"/>
    <w:uiPriority w:val="99"/>
    <w:semiHidden/>
    <w:unhideWhenUsed/>
    <w:rsid w:val="00595F8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208373">
      <w:bodyDiv w:val="1"/>
      <w:marLeft w:val="0"/>
      <w:marRight w:val="0"/>
      <w:marTop w:val="0"/>
      <w:marBottom w:val="0"/>
      <w:divBdr>
        <w:top w:val="none" w:sz="0" w:space="0" w:color="auto"/>
        <w:left w:val="none" w:sz="0" w:space="0" w:color="auto"/>
        <w:bottom w:val="none" w:sz="0" w:space="0" w:color="auto"/>
        <w:right w:val="none" w:sz="0" w:space="0" w:color="auto"/>
      </w:divBdr>
    </w:div>
    <w:div w:id="1284772912">
      <w:bodyDiv w:val="1"/>
      <w:marLeft w:val="0"/>
      <w:marRight w:val="0"/>
      <w:marTop w:val="0"/>
      <w:marBottom w:val="0"/>
      <w:divBdr>
        <w:top w:val="none" w:sz="0" w:space="0" w:color="auto"/>
        <w:left w:val="none" w:sz="0" w:space="0" w:color="auto"/>
        <w:bottom w:val="none" w:sz="0" w:space="0" w:color="auto"/>
        <w:right w:val="none" w:sz="0" w:space="0" w:color="auto"/>
      </w:divBdr>
    </w:div>
    <w:div w:id="210344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ASAP</dc:creator>
  <cp:keywords/>
  <dc:description/>
  <cp:lastModifiedBy>Kathleen Campbell</cp:lastModifiedBy>
  <cp:revision>2</cp:revision>
  <cp:lastPrinted>2016-12-14T16:07:00Z</cp:lastPrinted>
  <dcterms:created xsi:type="dcterms:W3CDTF">2017-02-17T20:56:00Z</dcterms:created>
  <dcterms:modified xsi:type="dcterms:W3CDTF">2017-02-17T20:56:00Z</dcterms:modified>
</cp:coreProperties>
</file>