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59A" w:rsidRPr="00CC3493" w:rsidRDefault="004E5610" w:rsidP="006C1384">
      <w:pPr>
        <w:jc w:val="center"/>
        <w:rPr>
          <w:rFonts w:ascii="Carlito"/>
        </w:rPr>
      </w:pPr>
      <w:r>
        <w:rPr>
          <w:b/>
          <w:noProof/>
          <w:sz w:val="28"/>
          <w:szCs w:val="28"/>
        </w:rPr>
        <mc:AlternateContent>
          <mc:Choice Requires="wps">
            <w:drawing>
              <wp:anchor distT="91440" distB="91440" distL="114300" distR="114300" simplePos="0" relativeHeight="251658240" behindDoc="0" locked="1" layoutInCell="0" allowOverlap="1">
                <wp:simplePos x="0" y="0"/>
                <wp:positionH relativeFrom="page">
                  <wp:posOffset>66675</wp:posOffset>
                </wp:positionH>
                <wp:positionV relativeFrom="margin">
                  <wp:posOffset>-438150</wp:posOffset>
                </wp:positionV>
                <wp:extent cx="1971675" cy="9248775"/>
                <wp:effectExtent l="0" t="0" r="0" b="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71675" cy="9248775"/>
                        </a:xfrm>
                        <a:prstGeom prst="rect">
                          <a:avLst/>
                        </a:prstGeom>
                        <a:solidFill>
                          <a:srgbClr val="FFFFF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50800" dist="38100" dir="2700000" algn="tl" rotWithShape="0">
                                  <a:srgbClr val="000000">
                                    <a:alpha val="39999"/>
                                  </a:srgbClr>
                                </a:outerShdw>
                              </a:effectLst>
                            </a14:hiddenEffects>
                          </a:ext>
                        </a:extLst>
                      </wps:spPr>
                      <wps:txbx>
                        <w:txbxContent>
                          <w:p w:rsidR="004E5610" w:rsidRDefault="004E5610" w:rsidP="004E5610">
                            <w:pPr>
                              <w:jc w:val="both"/>
                              <w:rPr>
                                <w:color w:val="FFFFFF"/>
                                <w:sz w:val="18"/>
                                <w:szCs w:val="18"/>
                              </w:rPr>
                            </w:pPr>
                            <w:r>
                              <w:rPr>
                                <w:color w:val="FFFFFF"/>
                                <w:sz w:val="18"/>
                                <w:szCs w:val="18"/>
                              </w:rPr>
                              <w:t xml:space="preserve">             </w:t>
                            </w:r>
                            <w:r>
                              <w:rPr>
                                <w:noProof/>
                                <w:color w:val="FFFFFF"/>
                                <w:sz w:val="18"/>
                                <w:szCs w:val="18"/>
                              </w:rPr>
                              <w:drawing>
                                <wp:inline distT="0" distB="0" distL="0" distR="0">
                                  <wp:extent cx="1123950" cy="1504950"/>
                                  <wp:effectExtent l="0" t="0" r="0" b="0"/>
                                  <wp:docPr id="2" name="Picture 2" descr="webinar NYAS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inar NYASAP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504950"/>
                                          </a:xfrm>
                                          <a:prstGeom prst="rect">
                                            <a:avLst/>
                                          </a:prstGeom>
                                          <a:noFill/>
                                          <a:ln>
                                            <a:noFill/>
                                          </a:ln>
                                        </pic:spPr>
                                      </pic:pic>
                                    </a:graphicData>
                                  </a:graphic>
                                </wp:inline>
                              </w:drawing>
                            </w:r>
                          </w:p>
                          <w:p w:rsidR="004E5610" w:rsidRDefault="004E5610" w:rsidP="004E5610">
                            <w:pPr>
                              <w:rPr>
                                <w:color w:val="FFFFFF"/>
                                <w:sz w:val="18"/>
                                <w:szCs w:val="18"/>
                              </w:rPr>
                            </w:pPr>
                          </w:p>
                          <w:p w:rsidR="004E5610" w:rsidRDefault="004E5610" w:rsidP="004E5610">
                            <w:pPr>
                              <w:rPr>
                                <w:color w:val="FFFFFF"/>
                                <w:sz w:val="18"/>
                                <w:szCs w:val="18"/>
                              </w:rPr>
                            </w:pPr>
                          </w:p>
                          <w:p w:rsidR="00F039CA" w:rsidRDefault="00F039CA" w:rsidP="004E5610">
                            <w:pPr>
                              <w:rPr>
                                <w:color w:val="FFFFFF"/>
                                <w:sz w:val="18"/>
                                <w:szCs w:val="18"/>
                              </w:rPr>
                            </w:pPr>
                          </w:p>
                          <w:p w:rsidR="00F039CA" w:rsidRDefault="00F039CA" w:rsidP="004E5610">
                            <w:pPr>
                              <w:rPr>
                                <w:color w:val="FFFFFF"/>
                                <w:sz w:val="18"/>
                                <w:szCs w:val="18"/>
                              </w:rPr>
                            </w:pPr>
                          </w:p>
                          <w:p w:rsidR="004E5610" w:rsidRDefault="004E5610" w:rsidP="004E5610">
                            <w:pPr>
                              <w:rPr>
                                <w:color w:val="FFFFFF"/>
                                <w:sz w:val="18"/>
                                <w:szCs w:val="18"/>
                              </w:rPr>
                            </w:pPr>
                          </w:p>
                          <w:p w:rsidR="004E5610" w:rsidRDefault="004E5610" w:rsidP="004E5610">
                            <w:pPr>
                              <w:rPr>
                                <w:color w:val="FFFFFF"/>
                                <w:sz w:val="18"/>
                                <w:szCs w:val="18"/>
                              </w:rPr>
                            </w:pPr>
                            <w:r>
                              <w:rPr>
                                <w:color w:val="FFFFFF"/>
                                <w:sz w:val="18"/>
                                <w:szCs w:val="18"/>
                              </w:rPr>
                              <w:t>Al</w:t>
                            </w:r>
                          </w:p>
                          <w:p w:rsidR="004E5610" w:rsidRPr="004236D3" w:rsidRDefault="004E5610" w:rsidP="00F039CA">
                            <w:pPr>
                              <w:spacing w:after="0"/>
                              <w:rPr>
                                <w:color w:val="FFFFFF"/>
                                <w:szCs w:val="20"/>
                              </w:rPr>
                            </w:pPr>
                            <w:r>
                              <w:rPr>
                                <w:b/>
                                <w:color w:val="1F497D"/>
                                <w:szCs w:val="20"/>
                              </w:rPr>
                              <w:t>New York Association</w:t>
                            </w:r>
                            <w:r w:rsidR="004236D3">
                              <w:rPr>
                                <w:b/>
                                <w:color w:val="1F497D"/>
                                <w:szCs w:val="20"/>
                              </w:rPr>
                              <w:t xml:space="preserve"> </w:t>
                            </w:r>
                            <w:r>
                              <w:rPr>
                                <w:b/>
                                <w:color w:val="1F497D"/>
                                <w:szCs w:val="20"/>
                              </w:rPr>
                              <w:t xml:space="preserve">of </w:t>
                            </w:r>
                            <w:r w:rsidRPr="00435414">
                              <w:rPr>
                                <w:b/>
                                <w:color w:val="1F497D"/>
                                <w:szCs w:val="20"/>
                              </w:rPr>
                              <w:t>Alcoholism and Substance</w:t>
                            </w:r>
                            <w:r w:rsidR="004236D3">
                              <w:rPr>
                                <w:b/>
                                <w:color w:val="1F497D"/>
                                <w:szCs w:val="20"/>
                              </w:rPr>
                              <w:t xml:space="preserve"> </w:t>
                            </w:r>
                            <w:r w:rsidRPr="00435414">
                              <w:rPr>
                                <w:b/>
                                <w:color w:val="1F497D"/>
                                <w:szCs w:val="20"/>
                              </w:rPr>
                              <w:t>Abuse Providers, Inc.</w:t>
                            </w:r>
                          </w:p>
                          <w:p w:rsidR="004236D3" w:rsidRDefault="004236D3" w:rsidP="00F039CA">
                            <w:pPr>
                              <w:spacing w:after="0"/>
                              <w:rPr>
                                <w:color w:val="1F497D"/>
                                <w:szCs w:val="20"/>
                              </w:rPr>
                            </w:pPr>
                          </w:p>
                          <w:p w:rsidR="004E5610" w:rsidRPr="00137CB7" w:rsidRDefault="004E5610" w:rsidP="00F039CA">
                            <w:pPr>
                              <w:spacing w:after="0"/>
                              <w:rPr>
                                <w:color w:val="1F497D"/>
                                <w:szCs w:val="20"/>
                              </w:rPr>
                            </w:pPr>
                            <w:r w:rsidRPr="00137CB7">
                              <w:rPr>
                                <w:color w:val="1F497D"/>
                                <w:szCs w:val="20"/>
                              </w:rPr>
                              <w:t>11 North Pearl Street</w:t>
                            </w:r>
                            <w:r w:rsidR="004236D3">
                              <w:rPr>
                                <w:color w:val="1F497D"/>
                                <w:szCs w:val="20"/>
                              </w:rPr>
                              <w:t xml:space="preserve"> </w:t>
                            </w:r>
                            <w:r w:rsidRPr="00137CB7">
                              <w:rPr>
                                <w:color w:val="1F497D"/>
                                <w:szCs w:val="20"/>
                              </w:rPr>
                              <w:t>Suite 801</w:t>
                            </w:r>
                            <w:r w:rsidR="004236D3">
                              <w:rPr>
                                <w:color w:val="1F497D"/>
                                <w:szCs w:val="20"/>
                              </w:rPr>
                              <w:t xml:space="preserve"> </w:t>
                            </w:r>
                            <w:r w:rsidRPr="00137CB7">
                              <w:rPr>
                                <w:color w:val="1F497D"/>
                                <w:szCs w:val="20"/>
                              </w:rPr>
                              <w:t>Albany, New York 12207</w:t>
                            </w:r>
                          </w:p>
                          <w:p w:rsidR="004E5610" w:rsidRDefault="004E5610" w:rsidP="00F039CA">
                            <w:pPr>
                              <w:spacing w:after="0"/>
                              <w:rPr>
                                <w:color w:val="1F497D"/>
                                <w:szCs w:val="20"/>
                              </w:rPr>
                            </w:pPr>
                          </w:p>
                          <w:p w:rsidR="004E5610" w:rsidRDefault="004E5610" w:rsidP="00F039CA">
                            <w:pPr>
                              <w:spacing w:after="0"/>
                              <w:rPr>
                                <w:color w:val="1F497D"/>
                                <w:szCs w:val="20"/>
                              </w:rPr>
                            </w:pPr>
                            <w:r>
                              <w:rPr>
                                <w:color w:val="1F497D"/>
                                <w:szCs w:val="20"/>
                              </w:rPr>
                              <w:t xml:space="preserve">(P) </w:t>
                            </w:r>
                            <w:r w:rsidRPr="00137CB7">
                              <w:rPr>
                                <w:color w:val="1F497D"/>
                                <w:szCs w:val="20"/>
                              </w:rPr>
                              <w:t>(518) 426-3122</w:t>
                            </w:r>
                          </w:p>
                          <w:p w:rsidR="004E5610" w:rsidRPr="00137CB7" w:rsidRDefault="004E5610" w:rsidP="00F039CA">
                            <w:pPr>
                              <w:spacing w:after="0"/>
                              <w:rPr>
                                <w:color w:val="1F497D"/>
                                <w:szCs w:val="20"/>
                              </w:rPr>
                            </w:pPr>
                            <w:r>
                              <w:rPr>
                                <w:color w:val="1F497D"/>
                                <w:szCs w:val="20"/>
                              </w:rPr>
                              <w:t>(F) (518) 426-1046</w:t>
                            </w:r>
                          </w:p>
                          <w:p w:rsidR="004E5610" w:rsidRDefault="004E5610" w:rsidP="00F039CA">
                            <w:pPr>
                              <w:spacing w:after="0"/>
                              <w:rPr>
                                <w:color w:val="1F497D"/>
                                <w:szCs w:val="20"/>
                              </w:rPr>
                            </w:pPr>
                          </w:p>
                          <w:p w:rsidR="004E5610" w:rsidRPr="004E5610" w:rsidRDefault="004E5610" w:rsidP="00F039CA">
                            <w:pPr>
                              <w:spacing w:after="0"/>
                              <w:rPr>
                                <w:color w:val="1F497D"/>
                                <w:szCs w:val="20"/>
                              </w:rPr>
                            </w:pPr>
                            <w:r>
                              <w:rPr>
                                <w:color w:val="1F497D"/>
                                <w:szCs w:val="20"/>
                              </w:rPr>
                              <w:t>www.asapnys.org</w:t>
                            </w:r>
                          </w:p>
                          <w:p w:rsidR="004E5610" w:rsidRDefault="004E5610"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4E5610" w:rsidRDefault="004E5610"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4E5610" w:rsidRDefault="004E5610" w:rsidP="004E5610">
                            <w:pPr>
                              <w:rPr>
                                <w:color w:val="1F497D"/>
                                <w:sz w:val="18"/>
                                <w:szCs w:val="18"/>
                              </w:rPr>
                            </w:pPr>
                            <w:r w:rsidRPr="00137CB7">
                              <w:rPr>
                                <w:noProof/>
                                <w:color w:val="1F497D"/>
                                <w:sz w:val="18"/>
                                <w:szCs w:val="18"/>
                              </w:rPr>
                              <w:drawing>
                                <wp:inline distT="0" distB="0" distL="0" distR="0">
                                  <wp:extent cx="1423035" cy="86498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035" cy="864982"/>
                                          </a:xfrm>
                                          <a:prstGeom prst="rect">
                                            <a:avLst/>
                                          </a:prstGeom>
                                          <a:noFill/>
                                          <a:ln>
                                            <a:noFill/>
                                          </a:ln>
                                        </pic:spPr>
                                      </pic:pic>
                                    </a:graphicData>
                                  </a:graphic>
                                </wp:inline>
                              </w:drawing>
                            </w:r>
                          </w:p>
                          <w:p w:rsidR="004E5610" w:rsidRDefault="004E5610" w:rsidP="004E5610">
                            <w:pPr>
                              <w:rPr>
                                <w:color w:val="1F497D"/>
                                <w:sz w:val="18"/>
                                <w:szCs w:val="18"/>
                              </w:rPr>
                            </w:pPr>
                          </w:p>
                          <w:p w:rsidR="004E5610" w:rsidRDefault="004E5610" w:rsidP="004E5610">
                            <w:pPr>
                              <w:rPr>
                                <w:color w:val="1F497D"/>
                                <w:sz w:val="18"/>
                                <w:szCs w:val="18"/>
                              </w:rPr>
                            </w:pPr>
                          </w:p>
                          <w:p w:rsidR="004E5610" w:rsidRDefault="004E5610" w:rsidP="004E5610">
                            <w:pPr>
                              <w:rPr>
                                <w:color w:val="1F497D"/>
                                <w:sz w:val="18"/>
                                <w:szCs w:val="18"/>
                              </w:rPr>
                            </w:pPr>
                          </w:p>
                          <w:p w:rsidR="004E5610" w:rsidRPr="00DA3E02" w:rsidRDefault="004E5610" w:rsidP="004E5610">
                            <w:pPr>
                              <w:jc w:val="center"/>
                              <w:rPr>
                                <w:color w:val="1F497D"/>
                                <w:sz w:val="18"/>
                                <w:szCs w:val="18"/>
                              </w:rPr>
                            </w:pPr>
                            <w:r w:rsidRPr="00137CB7">
                              <w:rPr>
                                <w:noProof/>
                                <w:color w:val="1F497D"/>
                                <w:sz w:val="18"/>
                                <w:szCs w:val="18"/>
                              </w:rPr>
                              <w:drawing>
                                <wp:inline distT="0" distB="0" distL="0" distR="0">
                                  <wp:extent cx="14573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a:ln>
                                            <a:noFill/>
                                          </a:ln>
                                        </pic:spPr>
                                      </pic:pic>
                                    </a:graphicData>
                                  </a:graphic>
                                </wp:inline>
                              </w:drawing>
                            </w: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 o:spid="_x0000_s1026" style="position:absolute;left:0;text-align:left;margin-left:5.25pt;margin-top:-34.5pt;width:155.25pt;height:728.25pt;flip:x;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" o:allowincell="f" stroked="f" strokeweight="1.5pt">
                <v:shadow color="black" opacity="26213f" origin="-.5,-.5" offset=".74836mm,.74836mm"/>
                <v:textbox inset="21.6pt,21.6pt,21.6pt,21.6pt">
                  <w:txbxContent>
                    <w:p w:rsidR="004E5610" w:rsidRDefault="004E5610" w:rsidP="004E5610">
                      <w:pPr>
                        <w:jc w:val="both"/>
                        <w:rPr>
                          <w:color w:val="FFFFFF"/>
                          <w:sz w:val="18"/>
                          <w:szCs w:val="18"/>
                        </w:rPr>
                      </w:pPr>
                      <w:r>
                        <w:rPr>
                          <w:color w:val="FFFFFF"/>
                          <w:sz w:val="18"/>
                          <w:szCs w:val="18"/>
                        </w:rPr>
                        <w:t xml:space="preserve">             </w:t>
                      </w:r>
                      <w:r>
                        <w:rPr>
                          <w:noProof/>
                          <w:color w:val="FFFFFF"/>
                          <w:sz w:val="18"/>
                          <w:szCs w:val="18"/>
                        </w:rPr>
                        <w:drawing>
                          <wp:inline distT="0" distB="0" distL="0" distR="0">
                            <wp:extent cx="1123950" cy="1504950"/>
                            <wp:effectExtent l="0" t="0" r="0" b="0"/>
                            <wp:docPr id="2" name="Picture 2" descr="webinar NYAS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inar NYASAP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504950"/>
                                    </a:xfrm>
                                    <a:prstGeom prst="rect">
                                      <a:avLst/>
                                    </a:prstGeom>
                                    <a:noFill/>
                                    <a:ln>
                                      <a:noFill/>
                                    </a:ln>
                                  </pic:spPr>
                                </pic:pic>
                              </a:graphicData>
                            </a:graphic>
                          </wp:inline>
                        </w:drawing>
                      </w:r>
                    </w:p>
                    <w:p w:rsidR="004E5610" w:rsidRDefault="004E5610" w:rsidP="004E5610">
                      <w:pPr>
                        <w:rPr>
                          <w:color w:val="FFFFFF"/>
                          <w:sz w:val="18"/>
                          <w:szCs w:val="18"/>
                        </w:rPr>
                      </w:pPr>
                    </w:p>
                    <w:p w:rsidR="004E5610" w:rsidRDefault="004E5610" w:rsidP="004E5610">
                      <w:pPr>
                        <w:rPr>
                          <w:color w:val="FFFFFF"/>
                          <w:sz w:val="18"/>
                          <w:szCs w:val="18"/>
                        </w:rPr>
                      </w:pPr>
                    </w:p>
                    <w:p w:rsidR="00F039CA" w:rsidRDefault="00F039CA" w:rsidP="004E5610">
                      <w:pPr>
                        <w:rPr>
                          <w:color w:val="FFFFFF"/>
                          <w:sz w:val="18"/>
                          <w:szCs w:val="18"/>
                        </w:rPr>
                      </w:pPr>
                    </w:p>
                    <w:p w:rsidR="00F039CA" w:rsidRDefault="00F039CA" w:rsidP="004E5610">
                      <w:pPr>
                        <w:rPr>
                          <w:color w:val="FFFFFF"/>
                          <w:sz w:val="18"/>
                          <w:szCs w:val="18"/>
                        </w:rPr>
                      </w:pPr>
                    </w:p>
                    <w:p w:rsidR="004E5610" w:rsidRDefault="004E5610" w:rsidP="004E5610">
                      <w:pPr>
                        <w:rPr>
                          <w:color w:val="FFFFFF"/>
                          <w:sz w:val="18"/>
                          <w:szCs w:val="18"/>
                        </w:rPr>
                      </w:pPr>
                    </w:p>
                    <w:p w:rsidR="004E5610" w:rsidRDefault="004E5610" w:rsidP="004E5610">
                      <w:pPr>
                        <w:rPr>
                          <w:color w:val="FFFFFF"/>
                          <w:sz w:val="18"/>
                          <w:szCs w:val="18"/>
                        </w:rPr>
                      </w:pPr>
                      <w:r>
                        <w:rPr>
                          <w:color w:val="FFFFFF"/>
                          <w:sz w:val="18"/>
                          <w:szCs w:val="18"/>
                        </w:rPr>
                        <w:t>Al</w:t>
                      </w:r>
                    </w:p>
                    <w:p w:rsidR="004E5610" w:rsidRPr="004236D3" w:rsidRDefault="004E5610" w:rsidP="00F039CA">
                      <w:pPr>
                        <w:spacing w:after="0"/>
                        <w:rPr>
                          <w:color w:val="FFFFFF"/>
                          <w:szCs w:val="20"/>
                        </w:rPr>
                      </w:pPr>
                      <w:r>
                        <w:rPr>
                          <w:b/>
                          <w:color w:val="1F497D"/>
                          <w:szCs w:val="20"/>
                        </w:rPr>
                        <w:t>New York Association</w:t>
                      </w:r>
                      <w:r w:rsidR="004236D3">
                        <w:rPr>
                          <w:b/>
                          <w:color w:val="1F497D"/>
                          <w:szCs w:val="20"/>
                        </w:rPr>
                        <w:t xml:space="preserve"> </w:t>
                      </w:r>
                      <w:r>
                        <w:rPr>
                          <w:b/>
                          <w:color w:val="1F497D"/>
                          <w:szCs w:val="20"/>
                        </w:rPr>
                        <w:t xml:space="preserve">of </w:t>
                      </w:r>
                      <w:r w:rsidRPr="00435414">
                        <w:rPr>
                          <w:b/>
                          <w:color w:val="1F497D"/>
                          <w:szCs w:val="20"/>
                        </w:rPr>
                        <w:t>Alcoholism and Substance</w:t>
                      </w:r>
                      <w:r w:rsidR="004236D3">
                        <w:rPr>
                          <w:b/>
                          <w:color w:val="1F497D"/>
                          <w:szCs w:val="20"/>
                        </w:rPr>
                        <w:t xml:space="preserve"> </w:t>
                      </w:r>
                      <w:r w:rsidRPr="00435414">
                        <w:rPr>
                          <w:b/>
                          <w:color w:val="1F497D"/>
                          <w:szCs w:val="20"/>
                        </w:rPr>
                        <w:t>Abuse Providers, Inc.</w:t>
                      </w:r>
                    </w:p>
                    <w:p w:rsidR="004236D3" w:rsidRDefault="004236D3" w:rsidP="00F039CA">
                      <w:pPr>
                        <w:spacing w:after="0"/>
                        <w:rPr>
                          <w:color w:val="1F497D"/>
                          <w:szCs w:val="20"/>
                        </w:rPr>
                      </w:pPr>
                    </w:p>
                    <w:p w:rsidR="004E5610" w:rsidRPr="00137CB7" w:rsidRDefault="004E5610" w:rsidP="00F039CA">
                      <w:pPr>
                        <w:spacing w:after="0"/>
                        <w:rPr>
                          <w:color w:val="1F497D"/>
                          <w:szCs w:val="20"/>
                        </w:rPr>
                      </w:pPr>
                      <w:r w:rsidRPr="00137CB7">
                        <w:rPr>
                          <w:color w:val="1F497D"/>
                          <w:szCs w:val="20"/>
                        </w:rPr>
                        <w:t>11 North Pearl Street</w:t>
                      </w:r>
                      <w:r w:rsidR="004236D3">
                        <w:rPr>
                          <w:color w:val="1F497D"/>
                          <w:szCs w:val="20"/>
                        </w:rPr>
                        <w:t xml:space="preserve"> </w:t>
                      </w:r>
                      <w:r w:rsidRPr="00137CB7">
                        <w:rPr>
                          <w:color w:val="1F497D"/>
                          <w:szCs w:val="20"/>
                        </w:rPr>
                        <w:t>Suite 801</w:t>
                      </w:r>
                      <w:r w:rsidR="004236D3">
                        <w:rPr>
                          <w:color w:val="1F497D"/>
                          <w:szCs w:val="20"/>
                        </w:rPr>
                        <w:t xml:space="preserve"> </w:t>
                      </w:r>
                      <w:r w:rsidRPr="00137CB7">
                        <w:rPr>
                          <w:color w:val="1F497D"/>
                          <w:szCs w:val="20"/>
                        </w:rPr>
                        <w:t>Albany, New York 12207</w:t>
                      </w:r>
                    </w:p>
                    <w:p w:rsidR="004E5610" w:rsidRDefault="004E5610" w:rsidP="00F039CA">
                      <w:pPr>
                        <w:spacing w:after="0"/>
                        <w:rPr>
                          <w:color w:val="1F497D"/>
                          <w:szCs w:val="20"/>
                        </w:rPr>
                      </w:pPr>
                    </w:p>
                    <w:p w:rsidR="004E5610" w:rsidRDefault="004E5610" w:rsidP="00F039CA">
                      <w:pPr>
                        <w:spacing w:after="0"/>
                        <w:rPr>
                          <w:color w:val="1F497D"/>
                          <w:szCs w:val="20"/>
                        </w:rPr>
                      </w:pPr>
                      <w:r>
                        <w:rPr>
                          <w:color w:val="1F497D"/>
                          <w:szCs w:val="20"/>
                        </w:rPr>
                        <w:t xml:space="preserve">(P) </w:t>
                      </w:r>
                      <w:r w:rsidRPr="00137CB7">
                        <w:rPr>
                          <w:color w:val="1F497D"/>
                          <w:szCs w:val="20"/>
                        </w:rPr>
                        <w:t>(518) 426-3122</w:t>
                      </w:r>
                    </w:p>
                    <w:p w:rsidR="004E5610" w:rsidRPr="00137CB7" w:rsidRDefault="004E5610" w:rsidP="00F039CA">
                      <w:pPr>
                        <w:spacing w:after="0"/>
                        <w:rPr>
                          <w:color w:val="1F497D"/>
                          <w:szCs w:val="20"/>
                        </w:rPr>
                      </w:pPr>
                      <w:r>
                        <w:rPr>
                          <w:color w:val="1F497D"/>
                          <w:szCs w:val="20"/>
                        </w:rPr>
                        <w:t>(F) (518) 426-1046</w:t>
                      </w:r>
                    </w:p>
                    <w:p w:rsidR="004E5610" w:rsidRDefault="004E5610" w:rsidP="00F039CA">
                      <w:pPr>
                        <w:spacing w:after="0"/>
                        <w:rPr>
                          <w:color w:val="1F497D"/>
                          <w:szCs w:val="20"/>
                        </w:rPr>
                      </w:pPr>
                    </w:p>
                    <w:p w:rsidR="004E5610" w:rsidRPr="004E5610" w:rsidRDefault="004E5610" w:rsidP="00F039CA">
                      <w:pPr>
                        <w:spacing w:after="0"/>
                        <w:rPr>
                          <w:color w:val="1F497D"/>
                          <w:szCs w:val="20"/>
                        </w:rPr>
                      </w:pPr>
                      <w:r>
                        <w:rPr>
                          <w:color w:val="1F497D"/>
                          <w:szCs w:val="20"/>
                        </w:rPr>
                        <w:t>www.asapnys.org</w:t>
                      </w:r>
                    </w:p>
                    <w:p w:rsidR="004E5610" w:rsidRDefault="004E5610"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4E5610" w:rsidRDefault="004E5610"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F039CA" w:rsidRDefault="00F039CA" w:rsidP="004E5610">
                      <w:pPr>
                        <w:rPr>
                          <w:color w:val="1F497D"/>
                          <w:sz w:val="18"/>
                          <w:szCs w:val="18"/>
                        </w:rPr>
                      </w:pPr>
                    </w:p>
                    <w:p w:rsidR="004E5610" w:rsidRDefault="004E5610" w:rsidP="004E5610">
                      <w:pPr>
                        <w:rPr>
                          <w:color w:val="1F497D"/>
                          <w:sz w:val="18"/>
                          <w:szCs w:val="18"/>
                        </w:rPr>
                      </w:pPr>
                      <w:r w:rsidRPr="00137CB7">
                        <w:rPr>
                          <w:noProof/>
                          <w:color w:val="1F497D"/>
                          <w:sz w:val="18"/>
                          <w:szCs w:val="18"/>
                        </w:rPr>
                        <w:drawing>
                          <wp:inline distT="0" distB="0" distL="0" distR="0">
                            <wp:extent cx="1423035" cy="864982"/>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035" cy="864982"/>
                                    </a:xfrm>
                                    <a:prstGeom prst="rect">
                                      <a:avLst/>
                                    </a:prstGeom>
                                    <a:noFill/>
                                    <a:ln>
                                      <a:noFill/>
                                    </a:ln>
                                  </pic:spPr>
                                </pic:pic>
                              </a:graphicData>
                            </a:graphic>
                          </wp:inline>
                        </w:drawing>
                      </w:r>
                    </w:p>
                    <w:p w:rsidR="004E5610" w:rsidRDefault="004E5610" w:rsidP="004E5610">
                      <w:pPr>
                        <w:rPr>
                          <w:color w:val="1F497D"/>
                          <w:sz w:val="18"/>
                          <w:szCs w:val="18"/>
                        </w:rPr>
                      </w:pPr>
                    </w:p>
                    <w:p w:rsidR="004E5610" w:rsidRDefault="004E5610" w:rsidP="004E5610">
                      <w:pPr>
                        <w:rPr>
                          <w:color w:val="1F497D"/>
                          <w:sz w:val="18"/>
                          <w:szCs w:val="18"/>
                        </w:rPr>
                      </w:pPr>
                    </w:p>
                    <w:p w:rsidR="004E5610" w:rsidRDefault="004E5610" w:rsidP="004E5610">
                      <w:pPr>
                        <w:rPr>
                          <w:color w:val="1F497D"/>
                          <w:sz w:val="18"/>
                          <w:szCs w:val="18"/>
                        </w:rPr>
                      </w:pPr>
                    </w:p>
                    <w:p w:rsidR="004E5610" w:rsidRPr="00DA3E02" w:rsidRDefault="004E5610" w:rsidP="004E5610">
                      <w:pPr>
                        <w:jc w:val="center"/>
                        <w:rPr>
                          <w:color w:val="1F497D"/>
                          <w:sz w:val="18"/>
                          <w:szCs w:val="18"/>
                        </w:rPr>
                      </w:pPr>
                      <w:r w:rsidRPr="00137CB7">
                        <w:rPr>
                          <w:noProof/>
                          <w:color w:val="1F497D"/>
                          <w:sz w:val="18"/>
                          <w:szCs w:val="18"/>
                        </w:rPr>
                        <w:drawing>
                          <wp:inline distT="0" distB="0" distL="0" distR="0">
                            <wp:extent cx="14573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885825"/>
                                    </a:xfrm>
                                    <a:prstGeom prst="rect">
                                      <a:avLst/>
                                    </a:prstGeom>
                                    <a:noFill/>
                                    <a:ln>
                                      <a:noFill/>
                                    </a:ln>
                                  </pic:spPr>
                                </pic:pic>
                              </a:graphicData>
                            </a:graphic>
                          </wp:inline>
                        </w:drawing>
                      </w:r>
                    </w:p>
                  </w:txbxContent>
                </v:textbox>
                <w10:wrap type="square" anchorx="page" anchory="margin"/>
                <w10:anchorlock/>
              </v:rect>
            </w:pict>
          </mc:Fallback>
        </mc:AlternateContent>
      </w:r>
    </w:p>
    <w:p w:rsidR="006C1384" w:rsidRPr="00DC074A" w:rsidRDefault="006C1384" w:rsidP="006C1384">
      <w:pPr>
        <w:pStyle w:val="yiv4723087455msonormal"/>
        <w:spacing w:before="0" w:beforeAutospacing="0" w:after="0" w:afterAutospacing="0"/>
        <w:jc w:val="center"/>
        <w:rPr>
          <w:b/>
          <w:bCs/>
          <w:color w:val="333333"/>
          <w:sz w:val="32"/>
          <w:szCs w:val="32"/>
        </w:rPr>
      </w:pPr>
      <w:r w:rsidRPr="00DC074A">
        <w:rPr>
          <w:b/>
          <w:bCs/>
          <w:color w:val="333333"/>
          <w:sz w:val="32"/>
          <w:szCs w:val="32"/>
        </w:rPr>
        <w:t>Recommendations for 2018 -2019 New York State Budget</w:t>
      </w:r>
    </w:p>
    <w:p w:rsidR="006C1384" w:rsidRPr="00A83644" w:rsidRDefault="006C1384" w:rsidP="006C1384">
      <w:pPr>
        <w:pStyle w:val="yiv4723087455msonormal"/>
        <w:spacing w:before="0" w:beforeAutospacing="0" w:after="0" w:afterAutospacing="0"/>
        <w:jc w:val="center"/>
        <w:rPr>
          <w:b/>
          <w:bCs/>
          <w:color w:val="333333"/>
        </w:rPr>
      </w:pPr>
    </w:p>
    <w:p w:rsidR="006C1384" w:rsidRPr="00A83644" w:rsidRDefault="006C1384" w:rsidP="006C1384">
      <w:pPr>
        <w:pStyle w:val="yiv4723087455msonormal"/>
        <w:spacing w:before="0" w:beforeAutospacing="0" w:after="0" w:afterAutospacing="0"/>
        <w:jc w:val="center"/>
        <w:rPr>
          <w:b/>
          <w:bCs/>
          <w:color w:val="333333"/>
        </w:rPr>
      </w:pPr>
    </w:p>
    <w:p w:rsidR="006C1384" w:rsidRPr="00A83644" w:rsidRDefault="006C1384" w:rsidP="006C1384">
      <w:pPr>
        <w:pStyle w:val="yiv4723087455msonormal"/>
        <w:spacing w:before="0" w:beforeAutospacing="0" w:after="0" w:afterAutospacing="0"/>
        <w:rPr>
          <w:color w:val="000000"/>
        </w:rPr>
      </w:pPr>
      <w:r w:rsidRPr="00A83644">
        <w:rPr>
          <w:color w:val="000000"/>
        </w:rPr>
        <w:t>The pandemic of overdose and addiction related to prescription opioids, heroin, and fentanyl continues to escalate in New York State and across the country. In spite of all that is currently being done, including a number of new pilot initiatives, deaths attributable to heroin and prescription opioids have continued to dramatically increase in NYS during 2017. Resources have</w:t>
      </w:r>
      <w:bookmarkStart w:id="0" w:name="_GoBack"/>
      <w:bookmarkEnd w:id="0"/>
      <w:r w:rsidRPr="00A83644">
        <w:rPr>
          <w:color w:val="000000"/>
        </w:rPr>
        <w:t xml:space="preserve"> not been allocated in a manner that matches the magnitude of this public health emergency. </w:t>
      </w:r>
    </w:p>
    <w:p w:rsidR="006C1384" w:rsidRPr="00A83644" w:rsidRDefault="006C1384" w:rsidP="006C1384">
      <w:pPr>
        <w:pStyle w:val="yiv4723087455msonormal"/>
        <w:spacing w:before="0" w:beforeAutospacing="0" w:after="0" w:afterAutospacing="0"/>
        <w:rPr>
          <w:color w:val="000000"/>
        </w:rPr>
      </w:pPr>
    </w:p>
    <w:p w:rsidR="006C1384" w:rsidRPr="00A83644" w:rsidRDefault="006C1384" w:rsidP="006C1384">
      <w:pPr>
        <w:pStyle w:val="yiv4723087455msonormal"/>
        <w:spacing w:before="0" w:beforeAutospacing="0" w:after="0" w:afterAutospacing="0"/>
        <w:rPr>
          <w:color w:val="000000"/>
        </w:rPr>
      </w:pPr>
      <w:r w:rsidRPr="00A83644">
        <w:rPr>
          <w:color w:val="000000"/>
        </w:rPr>
        <w:t>President Trump recently declared a Public Health Emergency without calling for a much needed increase in funding. New York State can set an example for what should be done across our country by funding prevention, treatment, recovery support, and harm reduction services at a level sufficient to address the magnitude of this pandemic. Experts predict that overdose deaths will continue to increase annually unless something dramatic is done to increase access to prevention, treatment, recovery, and harm reduction services.</w:t>
      </w:r>
    </w:p>
    <w:p w:rsidR="006C1384" w:rsidRPr="00A83644" w:rsidRDefault="006C1384" w:rsidP="006C1384">
      <w:pPr>
        <w:pStyle w:val="yiv4723087455msonormal"/>
        <w:spacing w:before="0" w:beforeAutospacing="0" w:after="0" w:afterAutospacing="0"/>
        <w:rPr>
          <w:color w:val="000000"/>
        </w:rPr>
      </w:pPr>
    </w:p>
    <w:p w:rsidR="006C1384" w:rsidRPr="00A83644" w:rsidRDefault="006C1384" w:rsidP="006C1384">
      <w:pPr>
        <w:spacing w:after="0"/>
        <w:rPr>
          <w:rFonts w:ascii="Times New Roman"/>
          <w:b/>
          <w:sz w:val="24"/>
          <w:szCs w:val="24"/>
          <w:u w:val="single"/>
        </w:rPr>
      </w:pPr>
      <w:r w:rsidRPr="00A83644">
        <w:rPr>
          <w:rFonts w:ascii="Times New Roman"/>
          <w:b/>
          <w:sz w:val="24"/>
          <w:szCs w:val="24"/>
          <w:u w:val="single"/>
        </w:rPr>
        <w:t>Workforce Crisis</w:t>
      </w:r>
    </w:p>
    <w:p w:rsidR="006C1384" w:rsidRPr="00A83644" w:rsidRDefault="006C1384" w:rsidP="006C1384">
      <w:pPr>
        <w:autoSpaceDE w:val="0"/>
        <w:autoSpaceDN w:val="0"/>
        <w:adjustRightInd w:val="0"/>
        <w:spacing w:after="0" w:line="240" w:lineRule="auto"/>
        <w:rPr>
          <w:rFonts w:ascii="Times New Roman"/>
          <w:color w:val="292829"/>
          <w:sz w:val="24"/>
          <w:szCs w:val="24"/>
        </w:rPr>
      </w:pPr>
      <w:r w:rsidRPr="00A83644">
        <w:rPr>
          <w:rFonts w:ascii="Times New Roman"/>
          <w:color w:val="292829"/>
          <w:sz w:val="24"/>
          <w:szCs w:val="24"/>
        </w:rPr>
        <w:t>A 2016 Center for Human Service Research survey found that turnover is a significant problem in SUD programs and is related to inadequate pay (60%) and benefits (21%). Treatment program staff vacancies are increasingly the reason individuals needing treatment are not able to access services. Beds are empty because there is no staff person to provide treatment, resulting in persons with addiction having to be placed on waiting lists. Prevention programs across NYS have lost more than a third of their staff because of shrinking funding levels and difficulty recruiting new staff because of inadequate pay. In NYC public schools, for example, there were 500 prevention specialists in 2009 and only 280 in 2017 providing critical prevention services to at-risk youth; a loss of 44% of their prevention workforce.</w:t>
      </w:r>
    </w:p>
    <w:p w:rsidR="006C1384" w:rsidRPr="00A83644" w:rsidRDefault="006C1384" w:rsidP="006C1384">
      <w:pPr>
        <w:autoSpaceDE w:val="0"/>
        <w:autoSpaceDN w:val="0"/>
        <w:adjustRightInd w:val="0"/>
        <w:spacing w:after="0" w:line="240" w:lineRule="auto"/>
        <w:rPr>
          <w:rFonts w:ascii="Times New Roman"/>
          <w:color w:val="292829"/>
          <w:sz w:val="24"/>
          <w:szCs w:val="24"/>
        </w:rPr>
      </w:pPr>
    </w:p>
    <w:p w:rsidR="006C1384" w:rsidRPr="00A83644" w:rsidRDefault="006C1384" w:rsidP="006C1384">
      <w:pPr>
        <w:autoSpaceDE w:val="0"/>
        <w:autoSpaceDN w:val="0"/>
        <w:adjustRightInd w:val="0"/>
        <w:spacing w:after="0" w:line="240" w:lineRule="auto"/>
        <w:rPr>
          <w:i/>
          <w:sz w:val="24"/>
          <w:szCs w:val="24"/>
        </w:rPr>
      </w:pPr>
      <w:r w:rsidRPr="00A83644">
        <w:rPr>
          <w:rFonts w:ascii="Times New Roman"/>
          <w:color w:val="292829"/>
          <w:sz w:val="24"/>
          <w:szCs w:val="24"/>
        </w:rPr>
        <w:t>Incentives available to other professions, such as s</w:t>
      </w:r>
      <w:r w:rsidRPr="00A83644">
        <w:rPr>
          <w:rFonts w:ascii="Times New Roman"/>
          <w:sz w:val="24"/>
          <w:szCs w:val="24"/>
        </w:rPr>
        <w:t xml:space="preserve">tudent loan forgiveness; scholarships for training, education, and certification; and salary/hiring incentives could help to attract and retain staff, are not available to SUD professionals who are needed to address the heroin epidemic. </w:t>
      </w:r>
    </w:p>
    <w:p w:rsidR="006C1384" w:rsidRPr="00A83644" w:rsidRDefault="006C1384" w:rsidP="006C1384">
      <w:pPr>
        <w:pStyle w:val="yiv4723087455msonormal"/>
        <w:spacing w:before="0" w:beforeAutospacing="0" w:after="0" w:afterAutospacing="0"/>
      </w:pPr>
    </w:p>
    <w:p w:rsidR="006C1384" w:rsidRPr="00A83644" w:rsidRDefault="006C1384" w:rsidP="006C1384">
      <w:pPr>
        <w:pStyle w:val="yiv4723087455msonormal"/>
        <w:spacing w:before="0" w:beforeAutospacing="0" w:after="0" w:afterAutospacing="0"/>
        <w:rPr>
          <w:bCs/>
          <w:color w:val="333333"/>
        </w:rPr>
      </w:pPr>
      <w:r w:rsidRPr="00A83644">
        <w:rPr>
          <w:bCs/>
          <w:color w:val="333333"/>
        </w:rPr>
        <w:t xml:space="preserve">The New York Association of Alcoholism and Substance Abuse Providers, Inc. (ASAP) recommends a </w:t>
      </w:r>
      <w:r w:rsidRPr="00A83644">
        <w:rPr>
          <w:color w:val="000000"/>
        </w:rPr>
        <w:t>significant increase in the OASAS budget to str</w:t>
      </w:r>
      <w:r w:rsidRPr="00A83644">
        <w:rPr>
          <w:bCs/>
          <w:color w:val="333333"/>
        </w:rPr>
        <w:t xml:space="preserve">engthen our response to this pandemic. </w:t>
      </w:r>
    </w:p>
    <w:p w:rsidR="006C1384" w:rsidRPr="00A83644" w:rsidRDefault="006C1384" w:rsidP="006C1384">
      <w:pPr>
        <w:pStyle w:val="yiv4723087455msonormal"/>
        <w:spacing w:before="0" w:beforeAutospacing="0" w:after="0" w:afterAutospacing="0"/>
        <w:rPr>
          <w:bCs/>
          <w:color w:val="333333"/>
        </w:rPr>
      </w:pPr>
    </w:p>
    <w:p w:rsidR="006C1384" w:rsidRPr="00A83644" w:rsidRDefault="006C1384" w:rsidP="006C1384">
      <w:pPr>
        <w:pStyle w:val="yiv4723087455msonormal"/>
        <w:spacing w:before="0" w:beforeAutospacing="0" w:after="0" w:afterAutospacing="0"/>
        <w:rPr>
          <w:bCs/>
          <w:color w:val="333333"/>
        </w:rPr>
      </w:pPr>
      <w:r w:rsidRPr="00A83644">
        <w:rPr>
          <w:b/>
          <w:bCs/>
          <w:color w:val="333333"/>
          <w:u w:val="single"/>
        </w:rPr>
        <w:t>Strengthen Prevention</w:t>
      </w:r>
      <w:r>
        <w:rPr>
          <w:b/>
          <w:bCs/>
          <w:color w:val="333333"/>
          <w:u w:val="single"/>
        </w:rPr>
        <w:t xml:space="preserve"> Services by Strengthening the Prevention Workforce</w:t>
      </w:r>
    </w:p>
    <w:p w:rsidR="006C1384" w:rsidRPr="00A83644" w:rsidRDefault="006C1384" w:rsidP="006C1384">
      <w:pPr>
        <w:pStyle w:val="yiv4723087455msonormal"/>
        <w:spacing w:before="0" w:beforeAutospacing="0" w:after="0" w:afterAutospacing="0"/>
        <w:rPr>
          <w:bCs/>
          <w:color w:val="333333"/>
        </w:rPr>
      </w:pPr>
      <w:r>
        <w:rPr>
          <w:bCs/>
          <w:color w:val="333333"/>
        </w:rPr>
        <w:t>To bring the prevention workforce back to its 2009 level and to address increased demand for prevention services created by the opioid pandemic,  6</w:t>
      </w:r>
      <w:r w:rsidRPr="00A83644">
        <w:rPr>
          <w:bCs/>
          <w:color w:val="333333"/>
        </w:rPr>
        <w:t>00 prevention professionals to New York’s school and community-based prevention programs to address unmet need and increased demand for prevention service. Specifically, add:</w:t>
      </w:r>
    </w:p>
    <w:p w:rsidR="006C1384" w:rsidRPr="00A83644" w:rsidRDefault="006C1384" w:rsidP="006C1384">
      <w:pPr>
        <w:pStyle w:val="yiv4723087455msonormal"/>
        <w:numPr>
          <w:ilvl w:val="0"/>
          <w:numId w:val="8"/>
        </w:numPr>
        <w:spacing w:before="0" w:beforeAutospacing="0" w:after="0" w:afterAutospacing="0"/>
        <w:rPr>
          <w:bCs/>
          <w:color w:val="333333"/>
        </w:rPr>
      </w:pPr>
      <w:r>
        <w:rPr>
          <w:bCs/>
          <w:color w:val="333333"/>
        </w:rPr>
        <w:t>25</w:t>
      </w:r>
      <w:r w:rsidRPr="00A83644">
        <w:rPr>
          <w:bCs/>
          <w:color w:val="333333"/>
        </w:rPr>
        <w:t>0 prevention professionals to be deployed in NYC public and parochial schools and 50 in public and parochial schools outside of NYC in high need schools particularly those that currently have NO prevention personnel</w:t>
      </w:r>
    </w:p>
    <w:p w:rsidR="006C1384" w:rsidRPr="00A83644" w:rsidRDefault="006C1384" w:rsidP="006C1384">
      <w:pPr>
        <w:pStyle w:val="yiv4723087455msonormal"/>
        <w:numPr>
          <w:ilvl w:val="0"/>
          <w:numId w:val="8"/>
        </w:numPr>
        <w:spacing w:before="0" w:beforeAutospacing="0" w:after="0" w:afterAutospacing="0"/>
        <w:rPr>
          <w:bCs/>
          <w:color w:val="333333"/>
        </w:rPr>
      </w:pPr>
      <w:r>
        <w:rPr>
          <w:bCs/>
          <w:color w:val="333333"/>
        </w:rPr>
        <w:lastRenderedPageBreak/>
        <w:t>15</w:t>
      </w:r>
      <w:r w:rsidRPr="00A83644">
        <w:rPr>
          <w:bCs/>
          <w:color w:val="333333"/>
        </w:rPr>
        <w:t>0 prevention professionals to be deployed to community-based prevention programs outside of NYC with emphasis on services in high-need communities and 50 prevention professionals to be deployed to community-based prevention programs in high-need NYC</w:t>
      </w:r>
      <w:r w:rsidR="000E6F2A">
        <w:rPr>
          <w:bCs/>
          <w:color w:val="333333"/>
        </w:rPr>
        <w:t xml:space="preserve"> neighborhoods</w:t>
      </w:r>
    </w:p>
    <w:p w:rsidR="006C1384" w:rsidRPr="00A83644" w:rsidRDefault="006C1384" w:rsidP="006C1384">
      <w:pPr>
        <w:pStyle w:val="yiv4723087455msonormal"/>
        <w:spacing w:before="0" w:beforeAutospacing="0" w:after="0" w:afterAutospacing="0"/>
        <w:rPr>
          <w:bCs/>
          <w:color w:val="333333"/>
        </w:rPr>
      </w:pPr>
      <w:r>
        <w:rPr>
          <w:bCs/>
          <w:i/>
          <w:color w:val="333333"/>
        </w:rPr>
        <w:t>Cost for 30</w:t>
      </w:r>
      <w:r w:rsidRPr="00A83644">
        <w:rPr>
          <w:bCs/>
          <w:i/>
          <w:color w:val="333333"/>
        </w:rPr>
        <w:t>0 prevention professionals in NYC ($75</w:t>
      </w:r>
      <w:r>
        <w:rPr>
          <w:bCs/>
          <w:i/>
          <w:color w:val="333333"/>
        </w:rPr>
        <w:t>,000 x 300</w:t>
      </w:r>
      <w:r w:rsidRPr="00A83644">
        <w:rPr>
          <w:bCs/>
          <w:i/>
          <w:color w:val="333333"/>
        </w:rPr>
        <w:t xml:space="preserve"> = $</w:t>
      </w:r>
      <w:r>
        <w:rPr>
          <w:bCs/>
          <w:i/>
          <w:color w:val="333333"/>
        </w:rPr>
        <w:t>22.</w:t>
      </w:r>
      <w:r w:rsidRPr="00A83644">
        <w:rPr>
          <w:bCs/>
          <w:i/>
          <w:color w:val="333333"/>
        </w:rPr>
        <w:t xml:space="preserve">5 million) and </w:t>
      </w:r>
      <w:r w:rsidR="000E6F2A">
        <w:rPr>
          <w:bCs/>
          <w:i/>
          <w:color w:val="333333"/>
        </w:rPr>
        <w:t>20</w:t>
      </w:r>
      <w:r w:rsidRPr="00A83644">
        <w:rPr>
          <w:bCs/>
          <w:i/>
          <w:color w:val="333333"/>
        </w:rPr>
        <w:t>0 prevention professionals outside NYC ($60</w:t>
      </w:r>
      <w:r>
        <w:rPr>
          <w:bCs/>
          <w:i/>
          <w:color w:val="333333"/>
        </w:rPr>
        <w:t>,000 x 20</w:t>
      </w:r>
      <w:r w:rsidRPr="00A83644">
        <w:rPr>
          <w:bCs/>
          <w:i/>
          <w:color w:val="333333"/>
        </w:rPr>
        <w:t>0 = $</w:t>
      </w:r>
      <w:r>
        <w:rPr>
          <w:bCs/>
          <w:i/>
          <w:color w:val="333333"/>
        </w:rPr>
        <w:t>12</w:t>
      </w:r>
      <w:r w:rsidRPr="00A83644">
        <w:rPr>
          <w:bCs/>
          <w:i/>
          <w:color w:val="333333"/>
        </w:rPr>
        <w:t xml:space="preserve"> million) is </w:t>
      </w:r>
      <w:r>
        <w:rPr>
          <w:bCs/>
          <w:i/>
          <w:color w:val="333333"/>
        </w:rPr>
        <w:t>approximately $34</w:t>
      </w:r>
      <w:r w:rsidRPr="00A83644">
        <w:rPr>
          <w:bCs/>
          <w:i/>
          <w:color w:val="333333"/>
        </w:rPr>
        <w:t>.5 million</w:t>
      </w:r>
    </w:p>
    <w:p w:rsidR="006C1384" w:rsidRPr="00A83644" w:rsidRDefault="006C1384" w:rsidP="006C1384">
      <w:pPr>
        <w:pStyle w:val="yiv4723087455msonormal"/>
        <w:spacing w:before="0" w:beforeAutospacing="0" w:after="0" w:afterAutospacing="0"/>
        <w:ind w:left="720"/>
        <w:rPr>
          <w:bCs/>
          <w:i/>
          <w:color w:val="333333"/>
        </w:rPr>
      </w:pPr>
    </w:p>
    <w:p w:rsidR="006C1384" w:rsidRPr="00A83644" w:rsidRDefault="006C1384" w:rsidP="006C1384">
      <w:pPr>
        <w:pStyle w:val="yiv4723087455msonormal"/>
        <w:spacing w:before="0" w:beforeAutospacing="0" w:after="0" w:afterAutospacing="0"/>
        <w:rPr>
          <w:bCs/>
          <w:color w:val="333333"/>
        </w:rPr>
      </w:pPr>
      <w:r w:rsidRPr="00A83644">
        <w:rPr>
          <w:b/>
          <w:bCs/>
          <w:color w:val="333333"/>
          <w:u w:val="single"/>
        </w:rPr>
        <w:t>Strengthen Treatment</w:t>
      </w:r>
      <w:r w:rsidR="00277794">
        <w:rPr>
          <w:b/>
          <w:bCs/>
          <w:color w:val="333333"/>
          <w:u w:val="single"/>
        </w:rPr>
        <w:t xml:space="preserve"> by Strengthening the Treatment Workforce</w:t>
      </w:r>
    </w:p>
    <w:p w:rsidR="006C1384" w:rsidRPr="00A83644" w:rsidRDefault="000E6F2A" w:rsidP="006C1384">
      <w:pPr>
        <w:pStyle w:val="yiv4723087455msonormal"/>
        <w:spacing w:before="0" w:beforeAutospacing="0" w:after="0" w:afterAutospacing="0"/>
        <w:rPr>
          <w:bCs/>
          <w:color w:val="333333"/>
        </w:rPr>
      </w:pPr>
      <w:r>
        <w:rPr>
          <w:bCs/>
          <w:color w:val="333333"/>
        </w:rPr>
        <w:t>Support the equivalent of adding 6</w:t>
      </w:r>
      <w:r w:rsidR="006C1384" w:rsidRPr="00A83644">
        <w:rPr>
          <w:bCs/>
          <w:color w:val="333333"/>
        </w:rPr>
        <w:t xml:space="preserve">00 treatment professionals </w:t>
      </w:r>
      <w:r>
        <w:rPr>
          <w:bCs/>
          <w:color w:val="333333"/>
        </w:rPr>
        <w:t>to</w:t>
      </w:r>
      <w:r w:rsidR="006C1384" w:rsidRPr="00A83644">
        <w:rPr>
          <w:bCs/>
          <w:color w:val="333333"/>
        </w:rPr>
        <w:t xml:space="preserve"> New York’s continuum of treatment services to address the heroin/prescription opioid </w:t>
      </w:r>
      <w:r>
        <w:rPr>
          <w:bCs/>
          <w:color w:val="333333"/>
        </w:rPr>
        <w:t>pandemic</w:t>
      </w:r>
      <w:r w:rsidR="006C1384" w:rsidRPr="00A83644">
        <w:rPr>
          <w:bCs/>
          <w:color w:val="333333"/>
        </w:rPr>
        <w:t xml:space="preserve"> and the demands for treatment for persons addicted to alcohol and other drugs.</w:t>
      </w:r>
      <w:r>
        <w:rPr>
          <w:bCs/>
          <w:color w:val="333333"/>
        </w:rPr>
        <w:t xml:space="preserve"> Specifically:</w:t>
      </w:r>
    </w:p>
    <w:p w:rsidR="006C1384" w:rsidRPr="00A83644" w:rsidRDefault="000E6F2A" w:rsidP="006C1384">
      <w:pPr>
        <w:pStyle w:val="yiv4723087455msonormal"/>
        <w:numPr>
          <w:ilvl w:val="0"/>
          <w:numId w:val="8"/>
        </w:numPr>
        <w:spacing w:before="0" w:beforeAutospacing="0" w:after="0" w:afterAutospacing="0"/>
        <w:rPr>
          <w:bCs/>
          <w:color w:val="333333"/>
        </w:rPr>
      </w:pPr>
      <w:r>
        <w:rPr>
          <w:bCs/>
          <w:color w:val="333333"/>
        </w:rPr>
        <w:t>15</w:t>
      </w:r>
      <w:r w:rsidR="006C1384" w:rsidRPr="00A83644">
        <w:rPr>
          <w:bCs/>
          <w:color w:val="333333"/>
        </w:rPr>
        <w:t xml:space="preserve">0 treatment professionals to be deployed in NYC </w:t>
      </w:r>
      <w:r>
        <w:rPr>
          <w:bCs/>
          <w:color w:val="333333"/>
        </w:rPr>
        <w:t>outpatient programs and 15</w:t>
      </w:r>
      <w:r w:rsidR="006C1384" w:rsidRPr="00A83644">
        <w:rPr>
          <w:bCs/>
          <w:color w:val="333333"/>
        </w:rPr>
        <w:t>0 treatment professionals in outpatient programs outside of NYC to provide clinic based services and offsite outreach to homeless shelters, criminal justice facilities, hospitals and other setting where persons with addiction can be scre</w:t>
      </w:r>
      <w:r>
        <w:rPr>
          <w:bCs/>
          <w:color w:val="333333"/>
        </w:rPr>
        <w:t>ened and referred for treatment</w:t>
      </w:r>
    </w:p>
    <w:p w:rsidR="006C1384" w:rsidRPr="00A83644" w:rsidRDefault="000E6F2A" w:rsidP="006C1384">
      <w:pPr>
        <w:pStyle w:val="yiv4723087455msonormal"/>
        <w:numPr>
          <w:ilvl w:val="0"/>
          <w:numId w:val="8"/>
        </w:numPr>
        <w:spacing w:before="0" w:beforeAutospacing="0" w:after="0" w:afterAutospacing="0"/>
        <w:rPr>
          <w:bCs/>
          <w:color w:val="333333"/>
        </w:rPr>
      </w:pPr>
      <w:r>
        <w:rPr>
          <w:bCs/>
          <w:color w:val="333333"/>
        </w:rPr>
        <w:t>15</w:t>
      </w:r>
      <w:r w:rsidR="006C1384" w:rsidRPr="00A83644">
        <w:rPr>
          <w:bCs/>
          <w:color w:val="333333"/>
        </w:rPr>
        <w:t>0 treatment professionals to be deployed in NYC inpatient and resid</w:t>
      </w:r>
      <w:r>
        <w:rPr>
          <w:bCs/>
          <w:color w:val="333333"/>
        </w:rPr>
        <w:t>ential treatment programs and 15</w:t>
      </w:r>
      <w:r w:rsidR="006C1384" w:rsidRPr="00A83644">
        <w:rPr>
          <w:bCs/>
          <w:color w:val="333333"/>
        </w:rPr>
        <w:t>0 treatment professionals to be deployed outside in inpatient and residential treatment programs outside of NYC to reduce the need for overtime and to enable enhance services</w:t>
      </w:r>
    </w:p>
    <w:p w:rsidR="006C1384" w:rsidRPr="00A83644" w:rsidRDefault="000E6F2A" w:rsidP="006C1384">
      <w:pPr>
        <w:pStyle w:val="yiv4723087455msonormal"/>
        <w:spacing w:before="0" w:beforeAutospacing="0" w:after="0" w:afterAutospacing="0"/>
        <w:rPr>
          <w:bCs/>
          <w:color w:val="333333"/>
        </w:rPr>
      </w:pPr>
      <w:r>
        <w:rPr>
          <w:bCs/>
          <w:i/>
          <w:color w:val="333333"/>
        </w:rPr>
        <w:t>Cost for 3</w:t>
      </w:r>
      <w:r w:rsidR="006C1384" w:rsidRPr="00A83644">
        <w:rPr>
          <w:bCs/>
          <w:i/>
          <w:color w:val="333333"/>
        </w:rPr>
        <w:t>00 treatment professionals in NYC ($75</w:t>
      </w:r>
      <w:r>
        <w:rPr>
          <w:bCs/>
          <w:i/>
          <w:color w:val="333333"/>
        </w:rPr>
        <w:t>,000 x 3</w:t>
      </w:r>
      <w:r w:rsidR="006C1384" w:rsidRPr="00A83644">
        <w:rPr>
          <w:bCs/>
          <w:i/>
          <w:color w:val="333333"/>
        </w:rPr>
        <w:t>00 = $</w:t>
      </w:r>
      <w:r>
        <w:rPr>
          <w:bCs/>
          <w:i/>
          <w:color w:val="333333"/>
        </w:rPr>
        <w:t>22.</w:t>
      </w:r>
      <w:r w:rsidR="006C1384" w:rsidRPr="00A83644">
        <w:rPr>
          <w:bCs/>
          <w:i/>
          <w:color w:val="333333"/>
        </w:rPr>
        <w:t xml:space="preserve">5 million) and </w:t>
      </w:r>
      <w:r>
        <w:rPr>
          <w:bCs/>
          <w:i/>
          <w:color w:val="333333"/>
        </w:rPr>
        <w:t>3</w:t>
      </w:r>
      <w:r w:rsidR="006C1384" w:rsidRPr="00A83644">
        <w:rPr>
          <w:bCs/>
          <w:i/>
          <w:color w:val="333333"/>
        </w:rPr>
        <w:t>00 treatment professionals outside NYC ($60</w:t>
      </w:r>
      <w:r>
        <w:rPr>
          <w:bCs/>
          <w:i/>
          <w:color w:val="333333"/>
        </w:rPr>
        <w:t>,000 x 3</w:t>
      </w:r>
      <w:r w:rsidR="006C1384" w:rsidRPr="00A83644">
        <w:rPr>
          <w:bCs/>
          <w:i/>
          <w:color w:val="333333"/>
        </w:rPr>
        <w:t>00 = 1</w:t>
      </w:r>
      <w:r>
        <w:rPr>
          <w:bCs/>
          <w:i/>
          <w:color w:val="333333"/>
        </w:rPr>
        <w:t>8</w:t>
      </w:r>
      <w:r w:rsidR="00277794">
        <w:rPr>
          <w:bCs/>
          <w:i/>
          <w:color w:val="333333"/>
        </w:rPr>
        <w:t xml:space="preserve"> million) is $40.5</w:t>
      </w:r>
      <w:r w:rsidR="006C1384" w:rsidRPr="00A83644">
        <w:rPr>
          <w:bCs/>
          <w:i/>
          <w:color w:val="333333"/>
        </w:rPr>
        <w:t xml:space="preserve"> million</w:t>
      </w:r>
    </w:p>
    <w:p w:rsidR="006C1384" w:rsidRPr="00A83644" w:rsidRDefault="006C1384" w:rsidP="006C1384">
      <w:pPr>
        <w:pStyle w:val="yiv4723087455msonormal"/>
        <w:spacing w:before="0" w:beforeAutospacing="0" w:after="0" w:afterAutospacing="0"/>
        <w:rPr>
          <w:b/>
          <w:bCs/>
          <w:color w:val="333333"/>
          <w:u w:val="single"/>
        </w:rPr>
      </w:pPr>
    </w:p>
    <w:p w:rsidR="006C1384" w:rsidRPr="00A83644" w:rsidRDefault="006C1384" w:rsidP="006C1384">
      <w:pPr>
        <w:pStyle w:val="yiv4723087455msonormal"/>
        <w:spacing w:before="0" w:beforeAutospacing="0" w:after="0" w:afterAutospacing="0"/>
        <w:rPr>
          <w:bCs/>
          <w:color w:val="333333"/>
        </w:rPr>
      </w:pPr>
      <w:r w:rsidRPr="00A83644">
        <w:rPr>
          <w:b/>
          <w:bCs/>
          <w:color w:val="333333"/>
          <w:u w:val="single"/>
        </w:rPr>
        <w:t>Strengthen Recovery Services</w:t>
      </w:r>
      <w:r w:rsidR="00277794">
        <w:rPr>
          <w:b/>
          <w:bCs/>
          <w:color w:val="333333"/>
          <w:u w:val="single"/>
        </w:rPr>
        <w:t xml:space="preserve"> by Supporting the Recovery Services Workforce</w:t>
      </w:r>
    </w:p>
    <w:p w:rsidR="006C1384" w:rsidRPr="00A83644" w:rsidRDefault="006C1384" w:rsidP="006C1384">
      <w:pPr>
        <w:pStyle w:val="yiv4723087455msonormal"/>
        <w:spacing w:before="0" w:beforeAutospacing="0" w:after="0" w:afterAutospacing="0"/>
        <w:rPr>
          <w:bCs/>
          <w:color w:val="333333"/>
        </w:rPr>
      </w:pPr>
      <w:r w:rsidRPr="00A83644">
        <w:rPr>
          <w:bCs/>
          <w:color w:val="333333"/>
        </w:rPr>
        <w:t>Many counties in NYS do not have a recovery center to provide recovery supports to recovering persons and their families.  ASAP recommends that start-up funds be added to the budget so that 10 more of these counties can create recovery centers.</w:t>
      </w:r>
    </w:p>
    <w:p w:rsidR="006C1384" w:rsidRPr="00A83644" w:rsidRDefault="006C1384" w:rsidP="006C1384">
      <w:pPr>
        <w:pStyle w:val="yiv4723087455msonormal"/>
        <w:spacing w:before="0" w:beforeAutospacing="0" w:after="0" w:afterAutospacing="0"/>
        <w:rPr>
          <w:bCs/>
          <w:i/>
          <w:color w:val="333333"/>
        </w:rPr>
      </w:pPr>
      <w:r w:rsidRPr="00A83644">
        <w:rPr>
          <w:bCs/>
          <w:i/>
          <w:color w:val="333333"/>
        </w:rPr>
        <w:t>Cost for 10 recovery centers: 10 x $350,000 = $3.5 million</w:t>
      </w:r>
    </w:p>
    <w:p w:rsidR="006C1384" w:rsidRPr="00A83644" w:rsidRDefault="006C1384" w:rsidP="006C1384">
      <w:pPr>
        <w:pStyle w:val="yiv4723087455msonormal"/>
        <w:spacing w:before="0" w:beforeAutospacing="0" w:after="0" w:afterAutospacing="0"/>
        <w:rPr>
          <w:bCs/>
          <w:i/>
          <w:color w:val="333333"/>
        </w:rPr>
      </w:pPr>
    </w:p>
    <w:p w:rsidR="006C1384" w:rsidRDefault="006C1384" w:rsidP="006C1384">
      <w:pPr>
        <w:pStyle w:val="yiv4723087455msonormal"/>
        <w:spacing w:before="0" w:beforeAutospacing="0" w:after="0" w:afterAutospacing="0"/>
        <w:rPr>
          <w:bCs/>
          <w:color w:val="333333"/>
        </w:rPr>
      </w:pPr>
      <w:r w:rsidRPr="00A83644">
        <w:rPr>
          <w:bCs/>
          <w:color w:val="333333"/>
        </w:rPr>
        <w:t>Certified Recovery Peer Advocates and Certified Addiction Recovery Coaches are increasingly in demand as New York adopts a recovery oriented system of care. ASAP recommends a peer workforce initiative to help train and certify 1000 new peer advocates</w:t>
      </w:r>
      <w:r w:rsidR="00277794">
        <w:rPr>
          <w:bCs/>
          <w:color w:val="333333"/>
        </w:rPr>
        <w:t xml:space="preserve"> and create infrastructure to support their entry into the SUD workforce</w:t>
      </w:r>
      <w:r w:rsidRPr="00A83644">
        <w:rPr>
          <w:bCs/>
          <w:color w:val="333333"/>
        </w:rPr>
        <w:t>.</w:t>
      </w:r>
    </w:p>
    <w:p w:rsidR="006C1384" w:rsidRPr="00A83644" w:rsidRDefault="00277794" w:rsidP="006C1384">
      <w:pPr>
        <w:pStyle w:val="yiv4723087455msonormal"/>
        <w:spacing w:before="0" w:beforeAutospacing="0" w:after="0" w:afterAutospacing="0"/>
        <w:rPr>
          <w:bCs/>
          <w:color w:val="333333"/>
        </w:rPr>
      </w:pPr>
      <w:r>
        <w:rPr>
          <w:bCs/>
          <w:i/>
          <w:color w:val="333333"/>
        </w:rPr>
        <w:t>Cost for 125</w:t>
      </w:r>
      <w:r w:rsidR="006C1384" w:rsidRPr="00A83644">
        <w:rPr>
          <w:bCs/>
          <w:i/>
          <w:color w:val="333333"/>
        </w:rPr>
        <w:t>00 candidates certification test and fees</w:t>
      </w:r>
      <w:r>
        <w:rPr>
          <w:bCs/>
          <w:i/>
          <w:color w:val="333333"/>
        </w:rPr>
        <w:t xml:space="preserve"> (1250 x $200 = $25</w:t>
      </w:r>
      <w:r w:rsidR="006C1384" w:rsidRPr="00A83644">
        <w:rPr>
          <w:bCs/>
          <w:i/>
          <w:color w:val="333333"/>
        </w:rPr>
        <w:t>0,000</w:t>
      </w:r>
      <w:r>
        <w:rPr>
          <w:bCs/>
          <w:i/>
          <w:color w:val="333333"/>
        </w:rPr>
        <w:t>) and support for the New York Certification Board which certifies addiction recovery peers ($250,000) is $500,000</w:t>
      </w:r>
      <w:r w:rsidR="006C1384" w:rsidRPr="00A83644">
        <w:rPr>
          <w:bCs/>
          <w:color w:val="333333"/>
        </w:rPr>
        <w:t xml:space="preserve"> </w:t>
      </w:r>
    </w:p>
    <w:p w:rsidR="006C1384" w:rsidRPr="00A83644" w:rsidRDefault="006C1384" w:rsidP="006C1384">
      <w:pPr>
        <w:pStyle w:val="yiv4723087455msonormal"/>
        <w:spacing w:before="0" w:beforeAutospacing="0" w:after="0" w:afterAutospacing="0"/>
        <w:rPr>
          <w:bCs/>
          <w:color w:val="333333"/>
        </w:rPr>
      </w:pPr>
    </w:p>
    <w:p w:rsidR="00FA6ABF" w:rsidRPr="00FA6ABF" w:rsidRDefault="00277794" w:rsidP="00277794">
      <w:pPr>
        <w:autoSpaceDE w:val="0"/>
        <w:autoSpaceDN w:val="0"/>
        <w:adjustRightInd w:val="0"/>
        <w:spacing w:after="0" w:line="240" w:lineRule="auto"/>
        <w:rPr>
          <w:bCs/>
          <w:color w:val="333333"/>
          <w:sz w:val="24"/>
          <w:szCs w:val="24"/>
        </w:rPr>
      </w:pPr>
      <w:r w:rsidRPr="00A83644">
        <w:rPr>
          <w:b/>
          <w:bCs/>
          <w:color w:val="333333"/>
          <w:sz w:val="24"/>
          <w:szCs w:val="24"/>
          <w:u w:val="single"/>
        </w:rPr>
        <w:t xml:space="preserve">Strengthen </w:t>
      </w:r>
      <w:r w:rsidR="00FA6ABF">
        <w:rPr>
          <w:b/>
          <w:bCs/>
          <w:color w:val="333333"/>
          <w:sz w:val="24"/>
          <w:szCs w:val="24"/>
          <w:u w:val="single"/>
        </w:rPr>
        <w:t>the Substance Use Services Workforce</w:t>
      </w:r>
    </w:p>
    <w:p w:rsidR="00FA6ABF" w:rsidRPr="00FA6ABF" w:rsidRDefault="00FA6ABF" w:rsidP="00277794">
      <w:pPr>
        <w:autoSpaceDE w:val="0"/>
        <w:autoSpaceDN w:val="0"/>
        <w:adjustRightInd w:val="0"/>
        <w:spacing w:after="0" w:line="240" w:lineRule="auto"/>
        <w:rPr>
          <w:rFonts w:ascii="Times New Roman"/>
          <w:i/>
          <w:sz w:val="24"/>
          <w:szCs w:val="24"/>
        </w:rPr>
      </w:pPr>
      <w:r w:rsidRPr="00FA6ABF">
        <w:rPr>
          <w:rFonts w:ascii="Times New Roman"/>
          <w:i/>
          <w:color w:val="292829"/>
          <w:sz w:val="24"/>
          <w:szCs w:val="24"/>
        </w:rPr>
        <w:t>Provide $2</w:t>
      </w:r>
      <w:r>
        <w:rPr>
          <w:rFonts w:ascii="Times New Roman"/>
          <w:i/>
          <w:color w:val="292829"/>
          <w:sz w:val="24"/>
          <w:szCs w:val="24"/>
        </w:rPr>
        <w:t>1</w:t>
      </w:r>
      <w:r w:rsidRPr="00FA6ABF">
        <w:rPr>
          <w:rFonts w:ascii="Times New Roman"/>
          <w:i/>
          <w:color w:val="292829"/>
          <w:sz w:val="24"/>
          <w:szCs w:val="24"/>
        </w:rPr>
        <w:t xml:space="preserve"> million to support</w:t>
      </w:r>
      <w:r>
        <w:rPr>
          <w:rFonts w:ascii="Times New Roman"/>
          <w:i/>
          <w:color w:val="292829"/>
          <w:sz w:val="24"/>
          <w:szCs w:val="24"/>
        </w:rPr>
        <w:t xml:space="preserve"> SUD workforce </w:t>
      </w:r>
      <w:r w:rsidRPr="00FA6ABF">
        <w:rPr>
          <w:rFonts w:ascii="Times New Roman"/>
          <w:i/>
          <w:color w:val="292829"/>
          <w:sz w:val="24"/>
          <w:szCs w:val="24"/>
        </w:rPr>
        <w:t>i</w:t>
      </w:r>
      <w:r w:rsidR="00277794" w:rsidRPr="00FA6ABF">
        <w:rPr>
          <w:rFonts w:ascii="Times New Roman"/>
          <w:i/>
          <w:color w:val="292829"/>
          <w:sz w:val="24"/>
          <w:szCs w:val="24"/>
        </w:rPr>
        <w:t>ncentives such as s</w:t>
      </w:r>
      <w:r w:rsidR="00277794" w:rsidRPr="00FA6ABF">
        <w:rPr>
          <w:rFonts w:ascii="Times New Roman"/>
          <w:i/>
          <w:sz w:val="24"/>
          <w:szCs w:val="24"/>
        </w:rPr>
        <w:t>tudent loan forgiveness; scholarships for training, education, and certification; and salary/hiring incentives could help to attract and retain staff</w:t>
      </w:r>
    </w:p>
    <w:p w:rsidR="00FA6ABF" w:rsidRDefault="00FA6ABF" w:rsidP="00277794">
      <w:pPr>
        <w:autoSpaceDE w:val="0"/>
        <w:autoSpaceDN w:val="0"/>
        <w:adjustRightInd w:val="0"/>
        <w:spacing w:after="0" w:line="240" w:lineRule="auto"/>
        <w:rPr>
          <w:rFonts w:ascii="Times New Roman"/>
          <w:sz w:val="24"/>
          <w:szCs w:val="24"/>
        </w:rPr>
      </w:pPr>
      <w:r>
        <w:rPr>
          <w:rFonts w:ascii="Times New Roman"/>
          <w:sz w:val="24"/>
          <w:szCs w:val="24"/>
        </w:rPr>
        <w:t xml:space="preserve">To the extent possible, ASAP encourages use of </w:t>
      </w:r>
      <w:r w:rsidR="006C1384" w:rsidRPr="00A83644">
        <w:rPr>
          <w:rFonts w:ascii="Times New Roman"/>
          <w:sz w:val="24"/>
          <w:szCs w:val="24"/>
        </w:rPr>
        <w:t>funds</w:t>
      </w:r>
      <w:r>
        <w:rPr>
          <w:rFonts w:ascii="Times New Roman"/>
          <w:sz w:val="24"/>
          <w:szCs w:val="24"/>
        </w:rPr>
        <w:t xml:space="preserve"> from the asset forfeiture </w:t>
      </w:r>
      <w:r w:rsidR="006C1384" w:rsidRPr="00A83644">
        <w:rPr>
          <w:rFonts w:ascii="Times New Roman"/>
          <w:sz w:val="24"/>
          <w:szCs w:val="24"/>
        </w:rPr>
        <w:t>Substance Abuse Services Fund</w:t>
      </w:r>
      <w:r>
        <w:rPr>
          <w:rFonts w:ascii="Times New Roman"/>
          <w:sz w:val="24"/>
          <w:szCs w:val="24"/>
        </w:rPr>
        <w:t xml:space="preserve"> to support these incentives. </w:t>
      </w:r>
    </w:p>
    <w:p w:rsidR="00FA6ABF" w:rsidRDefault="00FA6ABF" w:rsidP="00277794">
      <w:pPr>
        <w:autoSpaceDE w:val="0"/>
        <w:autoSpaceDN w:val="0"/>
        <w:adjustRightInd w:val="0"/>
        <w:spacing w:after="0" w:line="240" w:lineRule="auto"/>
        <w:rPr>
          <w:rFonts w:ascii="Times New Roman"/>
          <w:sz w:val="24"/>
          <w:szCs w:val="24"/>
        </w:rPr>
      </w:pPr>
    </w:p>
    <w:p w:rsidR="00FA6ABF" w:rsidRDefault="00FA6ABF" w:rsidP="006C1384">
      <w:pPr>
        <w:pStyle w:val="yiv4723087455msonormal"/>
        <w:spacing w:before="0" w:beforeAutospacing="0" w:after="0" w:afterAutospacing="0"/>
        <w:rPr>
          <w:b/>
          <w:bCs/>
          <w:color w:val="333333"/>
          <w:u w:val="single"/>
        </w:rPr>
      </w:pPr>
      <w:r w:rsidRPr="00A83644">
        <w:rPr>
          <w:b/>
          <w:bCs/>
          <w:color w:val="333333"/>
          <w:u w:val="single"/>
        </w:rPr>
        <w:t xml:space="preserve">Strengthen </w:t>
      </w:r>
      <w:r>
        <w:rPr>
          <w:b/>
          <w:bCs/>
          <w:color w:val="333333"/>
          <w:u w:val="single"/>
        </w:rPr>
        <w:t xml:space="preserve">Employee Benefits for the SUD Field </w:t>
      </w:r>
    </w:p>
    <w:p w:rsidR="006C1384" w:rsidRPr="00A83644" w:rsidRDefault="006C1384" w:rsidP="006C1384">
      <w:pPr>
        <w:pStyle w:val="yiv4723087455msonormal"/>
        <w:spacing w:before="0" w:beforeAutospacing="0" w:after="0" w:afterAutospacing="0"/>
      </w:pPr>
      <w:r w:rsidRPr="00A83644">
        <w:t xml:space="preserve">SUD service providers have seen dramatic increases in the cost of their health insurance and other employee benefits. The crippling impact of these increases has increased the burden on employees (high deductibles, increased share of premiums), resulting in staff leaving the field for better compensation opportunities. </w:t>
      </w:r>
    </w:p>
    <w:p w:rsidR="00971270" w:rsidRDefault="006C1384" w:rsidP="00FA6ABF">
      <w:pPr>
        <w:pStyle w:val="yiv4723087455msonormal"/>
        <w:spacing w:before="0" w:beforeAutospacing="0" w:after="0" w:afterAutospacing="0"/>
      </w:pPr>
      <w:r w:rsidRPr="00A83644">
        <w:rPr>
          <w:i/>
        </w:rPr>
        <w:t>ASAP recommends making the state’s health benefit package available to SUD service providers so that savings can be created and reinvested to address the he</w:t>
      </w:r>
      <w:r w:rsidR="00FA6ABF">
        <w:rPr>
          <w:i/>
        </w:rPr>
        <w:t>roin/prescription opioid crisis</w:t>
      </w:r>
      <w:r w:rsidR="00713971">
        <w:rPr>
          <w:i/>
        </w:rPr>
        <w:t>.</w:t>
      </w:r>
    </w:p>
    <w:p w:rsidR="00713971" w:rsidRDefault="00713971" w:rsidP="00FA6ABF">
      <w:pPr>
        <w:pStyle w:val="yiv4723087455msonormal"/>
        <w:spacing w:before="0" w:beforeAutospacing="0" w:after="0" w:afterAutospacing="0"/>
      </w:pPr>
    </w:p>
    <w:p w:rsidR="00713971" w:rsidRPr="00713971" w:rsidRDefault="00713971" w:rsidP="00FA6ABF">
      <w:pPr>
        <w:pStyle w:val="yiv4723087455msonormal"/>
        <w:spacing w:before="0" w:beforeAutospacing="0" w:after="0" w:afterAutospacing="0"/>
        <w:rPr>
          <w:b/>
        </w:rPr>
      </w:pPr>
      <w:r w:rsidRPr="00713971">
        <w:rPr>
          <w:b/>
        </w:rPr>
        <w:t xml:space="preserve">Support for the SUD workforce and the programs that comprise the core prevention and treatment services in all 62 counties of NYS is essential if we are to address the opioid pandemic with the level of effort necessary to reverse its course. </w:t>
      </w:r>
    </w:p>
    <w:sectPr w:rsidR="00713971" w:rsidRPr="00713971" w:rsidSect="00950D91">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panose1 w:val="00000000000000000000"/>
    <w:charset w:val="00"/>
    <w:family w:val="auto"/>
    <w:notTrueType/>
    <w:pitch w:val="variable"/>
    <w:sig w:usb0="E10002FF" w:usb1="5000E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326"/>
    <w:multiLevelType w:val="hybridMultilevel"/>
    <w:tmpl w:val="98461C48"/>
    <w:lvl w:ilvl="0" w:tplc="422846DA">
      <w:start w:val="1"/>
      <w:numFmt w:val="decimal"/>
      <w:lvlText w:val="%1."/>
      <w:lvlJc w:val="left"/>
      <w:pPr>
        <w:ind w:left="720" w:hanging="360"/>
      </w:pPr>
    </w:lvl>
    <w:lvl w:ilvl="1" w:tplc="AD82E328">
      <w:start w:val="1"/>
      <w:numFmt w:val="lowerLetter"/>
      <w:lvlText w:val="%2."/>
      <w:lvlJc w:val="left"/>
      <w:pPr>
        <w:ind w:left="1440" w:hanging="360"/>
      </w:pPr>
    </w:lvl>
    <w:lvl w:ilvl="2" w:tplc="2EF869F0">
      <w:start w:val="1"/>
      <w:numFmt w:val="lowerRoman"/>
      <w:lvlText w:val="%3."/>
      <w:lvlJc w:val="right"/>
      <w:pPr>
        <w:ind w:left="2160" w:hanging="180"/>
      </w:pPr>
    </w:lvl>
    <w:lvl w:ilvl="3" w:tplc="83F261B8">
      <w:start w:val="1"/>
      <w:numFmt w:val="decimal"/>
      <w:lvlText w:val="%4."/>
      <w:lvlJc w:val="left"/>
      <w:pPr>
        <w:ind w:left="2880" w:hanging="360"/>
      </w:pPr>
    </w:lvl>
    <w:lvl w:ilvl="4" w:tplc="2C02A342">
      <w:start w:val="1"/>
      <w:numFmt w:val="lowerLetter"/>
      <w:lvlText w:val="%5."/>
      <w:lvlJc w:val="left"/>
      <w:pPr>
        <w:ind w:left="3600" w:hanging="360"/>
      </w:pPr>
    </w:lvl>
    <w:lvl w:ilvl="5" w:tplc="CD48EC86">
      <w:start w:val="1"/>
      <w:numFmt w:val="lowerRoman"/>
      <w:lvlText w:val="%6."/>
      <w:lvlJc w:val="right"/>
      <w:pPr>
        <w:ind w:left="4320" w:hanging="180"/>
      </w:pPr>
    </w:lvl>
    <w:lvl w:ilvl="6" w:tplc="8EAA905C">
      <w:start w:val="1"/>
      <w:numFmt w:val="decimal"/>
      <w:lvlText w:val="%7."/>
      <w:lvlJc w:val="left"/>
      <w:pPr>
        <w:ind w:left="5040" w:hanging="360"/>
      </w:pPr>
    </w:lvl>
    <w:lvl w:ilvl="7" w:tplc="A20402FC">
      <w:start w:val="1"/>
      <w:numFmt w:val="lowerLetter"/>
      <w:lvlText w:val="%8."/>
      <w:lvlJc w:val="left"/>
      <w:pPr>
        <w:ind w:left="5760" w:hanging="360"/>
      </w:pPr>
    </w:lvl>
    <w:lvl w:ilvl="8" w:tplc="FBDE3186">
      <w:start w:val="1"/>
      <w:numFmt w:val="lowerRoman"/>
      <w:lvlText w:val="%9."/>
      <w:lvlJc w:val="right"/>
      <w:pPr>
        <w:ind w:left="6480" w:hanging="180"/>
      </w:pPr>
    </w:lvl>
  </w:abstractNum>
  <w:abstractNum w:abstractNumId="1">
    <w:nsid w:val="18A826DF"/>
    <w:multiLevelType w:val="hybridMultilevel"/>
    <w:tmpl w:val="D376F5CA"/>
    <w:lvl w:ilvl="0" w:tplc="D3A63D8E">
      <w:start w:val="1"/>
      <w:numFmt w:val="bullet"/>
      <w:lvlText w:val=""/>
      <w:lvlJc w:val="left"/>
      <w:pPr>
        <w:ind w:left="720" w:hanging="360"/>
      </w:pPr>
      <w:rPr>
        <w:rFonts w:ascii="Symbol" w:hAnsi="Symbol" w:hint="default"/>
      </w:rPr>
    </w:lvl>
    <w:lvl w:ilvl="1" w:tplc="D0EC901E">
      <w:start w:val="1"/>
      <w:numFmt w:val="bullet"/>
      <w:lvlText w:val="o"/>
      <w:lvlJc w:val="left"/>
      <w:pPr>
        <w:ind w:left="1440" w:hanging="360"/>
      </w:pPr>
      <w:rPr>
        <w:rFonts w:ascii="Courier New" w:hAnsi="Courier New" w:cs="Courier New" w:hint="default"/>
      </w:rPr>
    </w:lvl>
    <w:lvl w:ilvl="2" w:tplc="6A5CD11E">
      <w:start w:val="1"/>
      <w:numFmt w:val="bullet"/>
      <w:lvlText w:val=""/>
      <w:lvlJc w:val="left"/>
      <w:pPr>
        <w:ind w:left="2160" w:hanging="360"/>
      </w:pPr>
      <w:rPr>
        <w:rFonts w:ascii="Wingdings" w:hAnsi="Wingdings" w:hint="default"/>
      </w:rPr>
    </w:lvl>
    <w:lvl w:ilvl="3" w:tplc="0C2E9FC6">
      <w:start w:val="1"/>
      <w:numFmt w:val="bullet"/>
      <w:lvlText w:val=""/>
      <w:lvlJc w:val="left"/>
      <w:pPr>
        <w:ind w:left="2880" w:hanging="360"/>
      </w:pPr>
      <w:rPr>
        <w:rFonts w:ascii="Symbol" w:hAnsi="Symbol" w:hint="default"/>
      </w:rPr>
    </w:lvl>
    <w:lvl w:ilvl="4" w:tplc="F6A604E2">
      <w:start w:val="1"/>
      <w:numFmt w:val="bullet"/>
      <w:lvlText w:val="o"/>
      <w:lvlJc w:val="left"/>
      <w:pPr>
        <w:ind w:left="3600" w:hanging="360"/>
      </w:pPr>
      <w:rPr>
        <w:rFonts w:ascii="Courier New" w:hAnsi="Courier New" w:cs="Courier New" w:hint="default"/>
      </w:rPr>
    </w:lvl>
    <w:lvl w:ilvl="5" w:tplc="D60AD5FC">
      <w:start w:val="1"/>
      <w:numFmt w:val="bullet"/>
      <w:lvlText w:val=""/>
      <w:lvlJc w:val="left"/>
      <w:pPr>
        <w:ind w:left="4320" w:hanging="360"/>
      </w:pPr>
      <w:rPr>
        <w:rFonts w:ascii="Wingdings" w:hAnsi="Wingdings" w:hint="default"/>
      </w:rPr>
    </w:lvl>
    <w:lvl w:ilvl="6" w:tplc="AC106E8E">
      <w:start w:val="1"/>
      <w:numFmt w:val="bullet"/>
      <w:lvlText w:val=""/>
      <w:lvlJc w:val="left"/>
      <w:pPr>
        <w:ind w:left="5040" w:hanging="360"/>
      </w:pPr>
      <w:rPr>
        <w:rFonts w:ascii="Symbol" w:hAnsi="Symbol" w:hint="default"/>
      </w:rPr>
    </w:lvl>
    <w:lvl w:ilvl="7" w:tplc="C58873F8">
      <w:start w:val="1"/>
      <w:numFmt w:val="bullet"/>
      <w:lvlText w:val="o"/>
      <w:lvlJc w:val="left"/>
      <w:pPr>
        <w:ind w:left="5760" w:hanging="360"/>
      </w:pPr>
      <w:rPr>
        <w:rFonts w:ascii="Courier New" w:hAnsi="Courier New" w:cs="Courier New" w:hint="default"/>
      </w:rPr>
    </w:lvl>
    <w:lvl w:ilvl="8" w:tplc="4E94E6FA">
      <w:start w:val="1"/>
      <w:numFmt w:val="bullet"/>
      <w:lvlText w:val=""/>
      <w:lvlJc w:val="left"/>
      <w:pPr>
        <w:ind w:left="6480" w:hanging="360"/>
      </w:pPr>
      <w:rPr>
        <w:rFonts w:ascii="Wingdings" w:hAnsi="Wingdings" w:hint="default"/>
      </w:rPr>
    </w:lvl>
  </w:abstractNum>
  <w:abstractNum w:abstractNumId="2">
    <w:nsid w:val="19602542"/>
    <w:multiLevelType w:val="hybridMultilevel"/>
    <w:tmpl w:val="27EAC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76A47"/>
    <w:multiLevelType w:val="hybridMultilevel"/>
    <w:tmpl w:val="CD46B266"/>
    <w:lvl w:ilvl="0" w:tplc="60865F86">
      <w:start w:val="1"/>
      <w:numFmt w:val="bullet"/>
      <w:lvlText w:val=""/>
      <w:lvlJc w:val="left"/>
      <w:pPr>
        <w:ind w:left="720" w:hanging="360"/>
      </w:pPr>
      <w:rPr>
        <w:rFonts w:ascii="Symbol" w:hAnsi="Symbol" w:hint="default"/>
      </w:rPr>
    </w:lvl>
    <w:lvl w:ilvl="1" w:tplc="27BCABB0">
      <w:start w:val="1"/>
      <w:numFmt w:val="bullet"/>
      <w:lvlText w:val="o"/>
      <w:lvlJc w:val="left"/>
      <w:pPr>
        <w:ind w:left="1440" w:hanging="360"/>
      </w:pPr>
      <w:rPr>
        <w:rFonts w:ascii="Courier New" w:hAnsi="Courier New" w:cs="Courier New" w:hint="default"/>
      </w:rPr>
    </w:lvl>
    <w:lvl w:ilvl="2" w:tplc="24005822">
      <w:start w:val="1"/>
      <w:numFmt w:val="bullet"/>
      <w:lvlText w:val=""/>
      <w:lvlJc w:val="left"/>
      <w:pPr>
        <w:ind w:left="2160" w:hanging="360"/>
      </w:pPr>
      <w:rPr>
        <w:rFonts w:ascii="Wingdings" w:hAnsi="Wingdings" w:hint="default"/>
      </w:rPr>
    </w:lvl>
    <w:lvl w:ilvl="3" w:tplc="6220C9F6">
      <w:start w:val="1"/>
      <w:numFmt w:val="bullet"/>
      <w:lvlText w:val=""/>
      <w:lvlJc w:val="left"/>
      <w:pPr>
        <w:ind w:left="2880" w:hanging="360"/>
      </w:pPr>
      <w:rPr>
        <w:rFonts w:ascii="Symbol" w:hAnsi="Symbol" w:hint="default"/>
      </w:rPr>
    </w:lvl>
    <w:lvl w:ilvl="4" w:tplc="763C76A4">
      <w:start w:val="1"/>
      <w:numFmt w:val="bullet"/>
      <w:lvlText w:val="o"/>
      <w:lvlJc w:val="left"/>
      <w:pPr>
        <w:ind w:left="3600" w:hanging="360"/>
      </w:pPr>
      <w:rPr>
        <w:rFonts w:ascii="Courier New" w:hAnsi="Courier New" w:cs="Courier New" w:hint="default"/>
      </w:rPr>
    </w:lvl>
    <w:lvl w:ilvl="5" w:tplc="E70678AE">
      <w:start w:val="1"/>
      <w:numFmt w:val="bullet"/>
      <w:lvlText w:val=""/>
      <w:lvlJc w:val="left"/>
      <w:pPr>
        <w:ind w:left="4320" w:hanging="360"/>
      </w:pPr>
      <w:rPr>
        <w:rFonts w:ascii="Wingdings" w:hAnsi="Wingdings" w:hint="default"/>
      </w:rPr>
    </w:lvl>
    <w:lvl w:ilvl="6" w:tplc="46549BF0">
      <w:start w:val="1"/>
      <w:numFmt w:val="bullet"/>
      <w:lvlText w:val=""/>
      <w:lvlJc w:val="left"/>
      <w:pPr>
        <w:ind w:left="5040" w:hanging="360"/>
      </w:pPr>
      <w:rPr>
        <w:rFonts w:ascii="Symbol" w:hAnsi="Symbol" w:hint="default"/>
      </w:rPr>
    </w:lvl>
    <w:lvl w:ilvl="7" w:tplc="F3824B5A">
      <w:start w:val="1"/>
      <w:numFmt w:val="bullet"/>
      <w:lvlText w:val="o"/>
      <w:lvlJc w:val="left"/>
      <w:pPr>
        <w:ind w:left="5760" w:hanging="360"/>
      </w:pPr>
      <w:rPr>
        <w:rFonts w:ascii="Courier New" w:hAnsi="Courier New" w:cs="Courier New" w:hint="default"/>
      </w:rPr>
    </w:lvl>
    <w:lvl w:ilvl="8" w:tplc="42DC3C2C">
      <w:start w:val="1"/>
      <w:numFmt w:val="bullet"/>
      <w:lvlText w:val=""/>
      <w:lvlJc w:val="left"/>
      <w:pPr>
        <w:ind w:left="6480" w:hanging="360"/>
      </w:pPr>
      <w:rPr>
        <w:rFonts w:ascii="Wingdings" w:hAnsi="Wingdings" w:hint="default"/>
      </w:rPr>
    </w:lvl>
  </w:abstractNum>
  <w:abstractNum w:abstractNumId="4">
    <w:nsid w:val="4C86794C"/>
    <w:multiLevelType w:val="hybridMultilevel"/>
    <w:tmpl w:val="9FDAE00A"/>
    <w:lvl w:ilvl="0" w:tplc="EA767704">
      <w:start w:val="1"/>
      <w:numFmt w:val="bullet"/>
      <w:lvlText w:val=""/>
      <w:lvlJc w:val="left"/>
      <w:pPr>
        <w:ind w:left="720" w:hanging="360"/>
      </w:pPr>
      <w:rPr>
        <w:rFonts w:ascii="Symbol" w:hAnsi="Symbol" w:hint="default"/>
      </w:rPr>
    </w:lvl>
    <w:lvl w:ilvl="1" w:tplc="6BD2C8B8">
      <w:start w:val="1"/>
      <w:numFmt w:val="bullet"/>
      <w:lvlText w:val="o"/>
      <w:lvlJc w:val="left"/>
      <w:pPr>
        <w:ind w:left="1440" w:hanging="360"/>
      </w:pPr>
      <w:rPr>
        <w:rFonts w:ascii="Courier New" w:hAnsi="Courier New" w:cs="Courier New" w:hint="default"/>
      </w:rPr>
    </w:lvl>
    <w:lvl w:ilvl="2" w:tplc="DB4EDFD2">
      <w:start w:val="1"/>
      <w:numFmt w:val="bullet"/>
      <w:lvlText w:val=""/>
      <w:lvlJc w:val="left"/>
      <w:pPr>
        <w:ind w:left="2160" w:hanging="360"/>
      </w:pPr>
      <w:rPr>
        <w:rFonts w:ascii="Wingdings" w:hAnsi="Wingdings" w:hint="default"/>
      </w:rPr>
    </w:lvl>
    <w:lvl w:ilvl="3" w:tplc="FF98F4C6">
      <w:start w:val="1"/>
      <w:numFmt w:val="bullet"/>
      <w:lvlText w:val=""/>
      <w:lvlJc w:val="left"/>
      <w:pPr>
        <w:ind w:left="2880" w:hanging="360"/>
      </w:pPr>
      <w:rPr>
        <w:rFonts w:ascii="Symbol" w:hAnsi="Symbol" w:hint="default"/>
      </w:rPr>
    </w:lvl>
    <w:lvl w:ilvl="4" w:tplc="F91C517E">
      <w:start w:val="1"/>
      <w:numFmt w:val="bullet"/>
      <w:lvlText w:val="o"/>
      <w:lvlJc w:val="left"/>
      <w:pPr>
        <w:ind w:left="3600" w:hanging="360"/>
      </w:pPr>
      <w:rPr>
        <w:rFonts w:ascii="Courier New" w:hAnsi="Courier New" w:cs="Courier New" w:hint="default"/>
      </w:rPr>
    </w:lvl>
    <w:lvl w:ilvl="5" w:tplc="D850112E">
      <w:start w:val="1"/>
      <w:numFmt w:val="bullet"/>
      <w:lvlText w:val=""/>
      <w:lvlJc w:val="left"/>
      <w:pPr>
        <w:ind w:left="4320" w:hanging="360"/>
      </w:pPr>
      <w:rPr>
        <w:rFonts w:ascii="Wingdings" w:hAnsi="Wingdings" w:hint="default"/>
      </w:rPr>
    </w:lvl>
    <w:lvl w:ilvl="6" w:tplc="7C9609A6">
      <w:start w:val="1"/>
      <w:numFmt w:val="bullet"/>
      <w:lvlText w:val=""/>
      <w:lvlJc w:val="left"/>
      <w:pPr>
        <w:ind w:left="5040" w:hanging="360"/>
      </w:pPr>
      <w:rPr>
        <w:rFonts w:ascii="Symbol" w:hAnsi="Symbol" w:hint="default"/>
      </w:rPr>
    </w:lvl>
    <w:lvl w:ilvl="7" w:tplc="70F84A92">
      <w:start w:val="1"/>
      <w:numFmt w:val="bullet"/>
      <w:lvlText w:val="o"/>
      <w:lvlJc w:val="left"/>
      <w:pPr>
        <w:ind w:left="5760" w:hanging="360"/>
      </w:pPr>
      <w:rPr>
        <w:rFonts w:ascii="Courier New" w:hAnsi="Courier New" w:cs="Courier New" w:hint="default"/>
      </w:rPr>
    </w:lvl>
    <w:lvl w:ilvl="8" w:tplc="36B63DF2">
      <w:start w:val="1"/>
      <w:numFmt w:val="bullet"/>
      <w:lvlText w:val=""/>
      <w:lvlJc w:val="left"/>
      <w:pPr>
        <w:ind w:left="6480" w:hanging="360"/>
      </w:pPr>
      <w:rPr>
        <w:rFonts w:ascii="Wingdings" w:hAnsi="Wingdings" w:hint="default"/>
      </w:rPr>
    </w:lvl>
  </w:abstractNum>
  <w:abstractNum w:abstractNumId="5">
    <w:nsid w:val="5FD7187E"/>
    <w:multiLevelType w:val="hybridMultilevel"/>
    <w:tmpl w:val="89863976"/>
    <w:lvl w:ilvl="0" w:tplc="D2AEFEDE">
      <w:start w:val="1"/>
      <w:numFmt w:val="bullet"/>
      <w:lvlText w:val=""/>
      <w:lvlJc w:val="left"/>
      <w:pPr>
        <w:ind w:left="720" w:hanging="360"/>
      </w:pPr>
      <w:rPr>
        <w:rFonts w:ascii="Symbol" w:hAnsi="Symbol" w:hint="default"/>
      </w:rPr>
    </w:lvl>
    <w:lvl w:ilvl="1" w:tplc="12B40592">
      <w:start w:val="1"/>
      <w:numFmt w:val="bullet"/>
      <w:lvlText w:val="o"/>
      <w:lvlJc w:val="left"/>
      <w:pPr>
        <w:ind w:left="1440" w:hanging="360"/>
      </w:pPr>
      <w:rPr>
        <w:rFonts w:ascii="Courier New" w:hAnsi="Courier New" w:cs="Courier New" w:hint="default"/>
      </w:rPr>
    </w:lvl>
    <w:lvl w:ilvl="2" w:tplc="2848CF68">
      <w:start w:val="1"/>
      <w:numFmt w:val="bullet"/>
      <w:lvlText w:val=""/>
      <w:lvlJc w:val="left"/>
      <w:pPr>
        <w:ind w:left="2160" w:hanging="360"/>
      </w:pPr>
      <w:rPr>
        <w:rFonts w:ascii="Wingdings" w:hAnsi="Wingdings" w:hint="default"/>
      </w:rPr>
    </w:lvl>
    <w:lvl w:ilvl="3" w:tplc="8280065C">
      <w:start w:val="1"/>
      <w:numFmt w:val="bullet"/>
      <w:lvlText w:val=""/>
      <w:lvlJc w:val="left"/>
      <w:pPr>
        <w:ind w:left="2880" w:hanging="360"/>
      </w:pPr>
      <w:rPr>
        <w:rFonts w:ascii="Symbol" w:hAnsi="Symbol" w:hint="default"/>
      </w:rPr>
    </w:lvl>
    <w:lvl w:ilvl="4" w:tplc="754C7530">
      <w:start w:val="1"/>
      <w:numFmt w:val="bullet"/>
      <w:lvlText w:val="o"/>
      <w:lvlJc w:val="left"/>
      <w:pPr>
        <w:ind w:left="3600" w:hanging="360"/>
      </w:pPr>
      <w:rPr>
        <w:rFonts w:ascii="Courier New" w:hAnsi="Courier New" w:cs="Courier New" w:hint="default"/>
      </w:rPr>
    </w:lvl>
    <w:lvl w:ilvl="5" w:tplc="3D94D2E6">
      <w:start w:val="1"/>
      <w:numFmt w:val="bullet"/>
      <w:lvlText w:val=""/>
      <w:lvlJc w:val="left"/>
      <w:pPr>
        <w:ind w:left="4320" w:hanging="360"/>
      </w:pPr>
      <w:rPr>
        <w:rFonts w:ascii="Wingdings" w:hAnsi="Wingdings" w:hint="default"/>
      </w:rPr>
    </w:lvl>
    <w:lvl w:ilvl="6" w:tplc="53FAF784">
      <w:start w:val="1"/>
      <w:numFmt w:val="bullet"/>
      <w:lvlText w:val=""/>
      <w:lvlJc w:val="left"/>
      <w:pPr>
        <w:ind w:left="5040" w:hanging="360"/>
      </w:pPr>
      <w:rPr>
        <w:rFonts w:ascii="Symbol" w:hAnsi="Symbol" w:hint="default"/>
      </w:rPr>
    </w:lvl>
    <w:lvl w:ilvl="7" w:tplc="0D7A63D8">
      <w:start w:val="1"/>
      <w:numFmt w:val="bullet"/>
      <w:lvlText w:val="o"/>
      <w:lvlJc w:val="left"/>
      <w:pPr>
        <w:ind w:left="5760" w:hanging="360"/>
      </w:pPr>
      <w:rPr>
        <w:rFonts w:ascii="Courier New" w:hAnsi="Courier New" w:cs="Courier New" w:hint="default"/>
      </w:rPr>
    </w:lvl>
    <w:lvl w:ilvl="8" w:tplc="BC2EDAA4">
      <w:start w:val="1"/>
      <w:numFmt w:val="bullet"/>
      <w:lvlText w:val=""/>
      <w:lvlJc w:val="left"/>
      <w:pPr>
        <w:ind w:left="6480" w:hanging="360"/>
      </w:pPr>
      <w:rPr>
        <w:rFonts w:ascii="Wingdings" w:hAnsi="Wingdings" w:hint="default"/>
      </w:rPr>
    </w:lvl>
  </w:abstractNum>
  <w:abstractNum w:abstractNumId="6">
    <w:nsid w:val="6920371D"/>
    <w:multiLevelType w:val="hybridMultilevel"/>
    <w:tmpl w:val="77904A4E"/>
    <w:lvl w:ilvl="0" w:tplc="FD044BBE">
      <w:start w:val="1"/>
      <w:numFmt w:val="bullet"/>
      <w:lvlText w:val=""/>
      <w:lvlJc w:val="left"/>
      <w:pPr>
        <w:ind w:left="720" w:hanging="360"/>
      </w:pPr>
      <w:rPr>
        <w:rFonts w:ascii="Symbol" w:hAnsi="Symbol" w:hint="default"/>
      </w:rPr>
    </w:lvl>
    <w:lvl w:ilvl="1" w:tplc="0D68ADB8">
      <w:start w:val="1"/>
      <w:numFmt w:val="bullet"/>
      <w:lvlText w:val="o"/>
      <w:lvlJc w:val="left"/>
      <w:pPr>
        <w:ind w:left="1440" w:hanging="360"/>
      </w:pPr>
      <w:rPr>
        <w:rFonts w:ascii="Courier New" w:hAnsi="Courier New" w:cs="Courier New" w:hint="default"/>
      </w:rPr>
    </w:lvl>
    <w:lvl w:ilvl="2" w:tplc="065C6356">
      <w:start w:val="1"/>
      <w:numFmt w:val="bullet"/>
      <w:lvlText w:val=""/>
      <w:lvlJc w:val="left"/>
      <w:pPr>
        <w:ind w:left="2160" w:hanging="360"/>
      </w:pPr>
      <w:rPr>
        <w:rFonts w:ascii="Wingdings" w:hAnsi="Wingdings" w:hint="default"/>
      </w:rPr>
    </w:lvl>
    <w:lvl w:ilvl="3" w:tplc="31AC1C9E">
      <w:start w:val="1"/>
      <w:numFmt w:val="bullet"/>
      <w:lvlText w:val=""/>
      <w:lvlJc w:val="left"/>
      <w:pPr>
        <w:ind w:left="2880" w:hanging="360"/>
      </w:pPr>
      <w:rPr>
        <w:rFonts w:ascii="Symbol" w:hAnsi="Symbol" w:hint="default"/>
      </w:rPr>
    </w:lvl>
    <w:lvl w:ilvl="4" w:tplc="482E793E">
      <w:start w:val="1"/>
      <w:numFmt w:val="bullet"/>
      <w:lvlText w:val="o"/>
      <w:lvlJc w:val="left"/>
      <w:pPr>
        <w:ind w:left="3600" w:hanging="360"/>
      </w:pPr>
      <w:rPr>
        <w:rFonts w:ascii="Courier New" w:hAnsi="Courier New" w:cs="Courier New" w:hint="default"/>
      </w:rPr>
    </w:lvl>
    <w:lvl w:ilvl="5" w:tplc="CF2C7AFC">
      <w:start w:val="1"/>
      <w:numFmt w:val="bullet"/>
      <w:lvlText w:val=""/>
      <w:lvlJc w:val="left"/>
      <w:pPr>
        <w:ind w:left="4320" w:hanging="360"/>
      </w:pPr>
      <w:rPr>
        <w:rFonts w:ascii="Wingdings" w:hAnsi="Wingdings" w:hint="default"/>
      </w:rPr>
    </w:lvl>
    <w:lvl w:ilvl="6" w:tplc="A2E6BCFC">
      <w:start w:val="1"/>
      <w:numFmt w:val="bullet"/>
      <w:lvlText w:val=""/>
      <w:lvlJc w:val="left"/>
      <w:pPr>
        <w:ind w:left="5040" w:hanging="360"/>
      </w:pPr>
      <w:rPr>
        <w:rFonts w:ascii="Symbol" w:hAnsi="Symbol" w:hint="default"/>
      </w:rPr>
    </w:lvl>
    <w:lvl w:ilvl="7" w:tplc="889415C2">
      <w:start w:val="1"/>
      <w:numFmt w:val="bullet"/>
      <w:lvlText w:val="o"/>
      <w:lvlJc w:val="left"/>
      <w:pPr>
        <w:ind w:left="5760" w:hanging="360"/>
      </w:pPr>
      <w:rPr>
        <w:rFonts w:ascii="Courier New" w:hAnsi="Courier New" w:cs="Courier New" w:hint="default"/>
      </w:rPr>
    </w:lvl>
    <w:lvl w:ilvl="8" w:tplc="0DEC7972">
      <w:start w:val="1"/>
      <w:numFmt w:val="bullet"/>
      <w:lvlText w:val=""/>
      <w:lvlJc w:val="left"/>
      <w:pPr>
        <w:ind w:left="6480" w:hanging="360"/>
      </w:pPr>
      <w:rPr>
        <w:rFonts w:ascii="Wingdings" w:hAnsi="Wingdings" w:hint="default"/>
      </w:rPr>
    </w:lvl>
  </w:abstractNum>
  <w:abstractNum w:abstractNumId="7">
    <w:nsid w:val="7C244818"/>
    <w:multiLevelType w:val="hybridMultilevel"/>
    <w:tmpl w:val="FEB62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04E"/>
    <w:rsid w:val="00070B3B"/>
    <w:rsid w:val="000E6F2A"/>
    <w:rsid w:val="00122EFF"/>
    <w:rsid w:val="0013559A"/>
    <w:rsid w:val="00157813"/>
    <w:rsid w:val="0017238B"/>
    <w:rsid w:val="0018277E"/>
    <w:rsid w:val="001B34EF"/>
    <w:rsid w:val="001E6755"/>
    <w:rsid w:val="00253D75"/>
    <w:rsid w:val="00257CB5"/>
    <w:rsid w:val="00277794"/>
    <w:rsid w:val="002A374E"/>
    <w:rsid w:val="002E3E9D"/>
    <w:rsid w:val="00306E12"/>
    <w:rsid w:val="00381E89"/>
    <w:rsid w:val="003F7A99"/>
    <w:rsid w:val="00415D7A"/>
    <w:rsid w:val="004236D3"/>
    <w:rsid w:val="004E5610"/>
    <w:rsid w:val="005D213D"/>
    <w:rsid w:val="006C1384"/>
    <w:rsid w:val="00713971"/>
    <w:rsid w:val="00733315"/>
    <w:rsid w:val="007663AD"/>
    <w:rsid w:val="0079041C"/>
    <w:rsid w:val="007C3E23"/>
    <w:rsid w:val="00812772"/>
    <w:rsid w:val="008C6F77"/>
    <w:rsid w:val="00950D91"/>
    <w:rsid w:val="009532B4"/>
    <w:rsid w:val="00971270"/>
    <w:rsid w:val="009A4E0F"/>
    <w:rsid w:val="009C6730"/>
    <w:rsid w:val="00A3078B"/>
    <w:rsid w:val="00A500D5"/>
    <w:rsid w:val="00AA743D"/>
    <w:rsid w:val="00B01459"/>
    <w:rsid w:val="00B066BB"/>
    <w:rsid w:val="00BB1DE2"/>
    <w:rsid w:val="00BF22E1"/>
    <w:rsid w:val="00C45B71"/>
    <w:rsid w:val="00CC3493"/>
    <w:rsid w:val="00CC5D3A"/>
    <w:rsid w:val="00D64273"/>
    <w:rsid w:val="00D73B77"/>
    <w:rsid w:val="00DC074A"/>
    <w:rsid w:val="00E20B9B"/>
    <w:rsid w:val="00E32020"/>
    <w:rsid w:val="00E87A9D"/>
    <w:rsid w:val="00F039CA"/>
    <w:rsid w:val="00F9404E"/>
    <w:rsid w:val="00FA6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rsid w:val="00157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13"/>
    <w:rPr>
      <w:rFonts w:ascii="Segoe UI" w:hAnsi="Segoe UI" w:cs="Segoe UI"/>
      <w:sz w:val="18"/>
      <w:szCs w:val="18"/>
    </w:rPr>
  </w:style>
  <w:style w:type="paragraph" w:customStyle="1" w:styleId="yiv4723087455msonormal">
    <w:name w:val="yiv4723087455msonormal"/>
    <w:basedOn w:val="Normal"/>
    <w:rsid w:val="00253D75"/>
    <w:pPr>
      <w:spacing w:before="100" w:beforeAutospacing="1" w:after="100" w:afterAutospacing="1" w:line="240" w:lineRule="auto"/>
    </w:pPr>
    <w:rPr>
      <w:rFonts w:asci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rsid w:val="001578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813"/>
    <w:rPr>
      <w:rFonts w:ascii="Segoe UI" w:hAnsi="Segoe UI" w:cs="Segoe UI"/>
      <w:sz w:val="18"/>
      <w:szCs w:val="18"/>
    </w:rPr>
  </w:style>
  <w:style w:type="paragraph" w:customStyle="1" w:styleId="yiv4723087455msonormal">
    <w:name w:val="yiv4723087455msonormal"/>
    <w:basedOn w:val="Normal"/>
    <w:rsid w:val="00253D75"/>
    <w:pPr>
      <w:spacing w:before="100" w:beforeAutospacing="1" w:after="100" w:afterAutospacing="1" w:line="240" w:lineRule="auto"/>
    </w:pPr>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208373">
      <w:bodyDiv w:val="1"/>
      <w:marLeft w:val="0"/>
      <w:marRight w:val="0"/>
      <w:marTop w:val="0"/>
      <w:marBottom w:val="0"/>
      <w:divBdr>
        <w:top w:val="none" w:sz="0" w:space="0" w:color="auto"/>
        <w:left w:val="none" w:sz="0" w:space="0" w:color="auto"/>
        <w:bottom w:val="none" w:sz="0" w:space="0" w:color="auto"/>
        <w:right w:val="none" w:sz="0" w:space="0" w:color="auto"/>
      </w:divBdr>
    </w:div>
    <w:div w:id="128477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989</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ASAP</dc:creator>
  <cp:lastModifiedBy>John Coppola</cp:lastModifiedBy>
  <cp:revision>5</cp:revision>
  <cp:lastPrinted>2017-12-06T18:21:00Z</cp:lastPrinted>
  <dcterms:created xsi:type="dcterms:W3CDTF">2017-12-06T17:25:00Z</dcterms:created>
  <dcterms:modified xsi:type="dcterms:W3CDTF">2017-12-06T18:22:00Z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-1550567850</vt:i4>
  </property>
  <property fmtid="{D5CDD505-2E9C-101B-9397-08002B2CF9AE}" pid="3" name="_NewReviewCycle">
    <vt:lpwstr/>
  </property>
  <property fmtid="{D5CDD505-2E9C-101B-9397-08002B2CF9AE}" pid="4" name="_EmailSubject">
    <vt:lpwstr>Press Event and Social Media Strategy</vt:lpwstr>
  </property>
  <property fmtid="{D5CDD505-2E9C-101B-9397-08002B2CF9AE}" pid="5" name="_AuthorEmail">
    <vt:lpwstr>JCoppola@asapnys.org</vt:lpwstr>
  </property>
  <property fmtid="{D5CDD505-2E9C-101B-9397-08002B2CF9AE}" pid="6" name="_AuthorEmailDisplayName">
    <vt:lpwstr>John Coppola</vt:lpwstr>
  </property>
</Properties>
</file>